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366AD" w14:textId="77777777" w:rsidR="001F77B9" w:rsidRPr="002F43CA" w:rsidRDefault="001F77B9" w:rsidP="004F2C3B">
      <w:pPr>
        <w:pStyle w:val="CoverClientName"/>
        <w:framePr w:w="0" w:hSpace="0" w:vSpace="0" w:wrap="auto" w:vAnchor="margin" w:xAlign="left" w:yAlign="inline"/>
        <w:tabs>
          <w:tab w:val="clear" w:pos="-140"/>
        </w:tabs>
        <w:spacing w:before="5760" w:after="0"/>
        <w:ind w:left="0" w:right="-45"/>
        <w:jc w:val="center"/>
        <w:rPr>
          <w:rFonts w:ascii="Times New Roman" w:hAnsi="Times New Roman"/>
          <w:sz w:val="24"/>
          <w:szCs w:val="24"/>
          <w:lang w:val="tr-TR"/>
        </w:rPr>
      </w:pPr>
      <w:r w:rsidRPr="00CA22B1">
        <w:rPr>
          <w:rFonts w:ascii="Times New Roman" w:hAnsi="Times New Roman"/>
          <w:sz w:val="24"/>
          <w:szCs w:val="24"/>
          <w:lang w:val="tr-TR"/>
        </w:rPr>
        <w:t xml:space="preserve">İŞ YATIRIM </w:t>
      </w:r>
      <w:r w:rsidRPr="002F43CA">
        <w:rPr>
          <w:rFonts w:ascii="Times New Roman" w:hAnsi="Times New Roman"/>
          <w:sz w:val="24"/>
          <w:szCs w:val="24"/>
          <w:lang w:val="tr-TR"/>
        </w:rPr>
        <w:t xml:space="preserve">ORTAKLIĞI </w:t>
      </w:r>
    </w:p>
    <w:p w14:paraId="6716D270" w14:textId="77777777" w:rsidR="00BB4D6B" w:rsidRPr="002F43CA" w:rsidRDefault="001F77B9" w:rsidP="001F77B9">
      <w:pPr>
        <w:pStyle w:val="CoverClientName"/>
        <w:framePr w:w="0" w:hSpace="0" w:vSpace="0" w:wrap="auto" w:vAnchor="margin" w:xAlign="left" w:yAlign="inline"/>
        <w:tabs>
          <w:tab w:val="clear" w:pos="-140"/>
        </w:tabs>
        <w:spacing w:after="0"/>
        <w:ind w:left="0" w:right="-45"/>
        <w:jc w:val="center"/>
        <w:rPr>
          <w:rFonts w:ascii="Times New Roman" w:hAnsi="Times New Roman"/>
          <w:sz w:val="24"/>
          <w:szCs w:val="24"/>
          <w:lang w:val="tr-TR"/>
        </w:rPr>
      </w:pPr>
      <w:r w:rsidRPr="002F43CA">
        <w:rPr>
          <w:rFonts w:ascii="Times New Roman" w:hAnsi="Times New Roman"/>
          <w:sz w:val="24"/>
          <w:szCs w:val="24"/>
          <w:lang w:val="tr-TR"/>
        </w:rPr>
        <w:t>ANONİM ŞİRKETİ</w:t>
      </w:r>
      <w:r w:rsidR="006931AB" w:rsidRPr="002F43CA">
        <w:rPr>
          <w:rFonts w:ascii="Times New Roman" w:hAnsi="Times New Roman"/>
          <w:sz w:val="24"/>
          <w:szCs w:val="24"/>
          <w:lang w:val="tr-TR"/>
        </w:rPr>
        <w:t>’NİN</w:t>
      </w:r>
    </w:p>
    <w:p w14:paraId="568EDE8E" w14:textId="300F08AF" w:rsidR="001F77B9" w:rsidRPr="002F43CA" w:rsidRDefault="001F77B9" w:rsidP="00BB4D6B">
      <w:pPr>
        <w:pStyle w:val="CoverClientName"/>
        <w:framePr w:w="0" w:hSpace="0" w:vSpace="0" w:wrap="auto" w:vAnchor="margin" w:xAlign="left" w:yAlign="inline"/>
        <w:tabs>
          <w:tab w:val="clear" w:pos="-140"/>
        </w:tabs>
        <w:spacing w:after="0"/>
        <w:ind w:left="0" w:right="-45"/>
        <w:jc w:val="center"/>
        <w:rPr>
          <w:rFonts w:ascii="Times New Roman" w:hAnsi="Times New Roman"/>
          <w:sz w:val="24"/>
          <w:szCs w:val="24"/>
          <w:lang w:val="tr-TR"/>
        </w:rPr>
      </w:pPr>
    </w:p>
    <w:p w14:paraId="41FCC63A" w14:textId="3A55537A" w:rsidR="001F77B9" w:rsidRPr="002F43CA" w:rsidRDefault="00F237F4" w:rsidP="001F77B9">
      <w:pPr>
        <w:pStyle w:val="CoverTitle"/>
        <w:framePr w:w="0" w:hSpace="0" w:vSpace="0" w:wrap="auto" w:vAnchor="margin" w:xAlign="left" w:yAlign="inline"/>
        <w:tabs>
          <w:tab w:val="left" w:pos="1980"/>
        </w:tabs>
        <w:spacing w:line="240" w:lineRule="auto"/>
        <w:ind w:left="0" w:right="-43"/>
        <w:jc w:val="center"/>
        <w:rPr>
          <w:rFonts w:ascii="Times New Roman" w:hAnsi="Times New Roman"/>
          <w:bCs/>
          <w:sz w:val="24"/>
          <w:szCs w:val="24"/>
          <w:lang w:val="tr-TR"/>
        </w:rPr>
      </w:pPr>
      <w:r w:rsidRPr="002F43CA">
        <w:rPr>
          <w:rFonts w:ascii="Times New Roman" w:hAnsi="Times New Roman"/>
          <w:bCs/>
          <w:sz w:val="24"/>
          <w:szCs w:val="24"/>
          <w:lang w:val="tr-TR"/>
        </w:rPr>
        <w:t>3</w:t>
      </w:r>
      <w:r w:rsidR="00524739">
        <w:rPr>
          <w:rFonts w:ascii="Times New Roman" w:hAnsi="Times New Roman"/>
          <w:bCs/>
          <w:sz w:val="24"/>
          <w:szCs w:val="24"/>
          <w:lang w:val="tr-TR"/>
        </w:rPr>
        <w:t>1</w:t>
      </w:r>
      <w:r w:rsidRPr="002F43CA"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524739">
        <w:rPr>
          <w:rFonts w:ascii="Times New Roman" w:hAnsi="Times New Roman"/>
          <w:bCs/>
          <w:sz w:val="24"/>
          <w:szCs w:val="24"/>
          <w:lang w:val="tr-TR"/>
        </w:rPr>
        <w:t xml:space="preserve">Aralık </w:t>
      </w:r>
      <w:r w:rsidR="001F77B9" w:rsidRPr="002F43CA">
        <w:rPr>
          <w:rFonts w:ascii="Times New Roman" w:hAnsi="Times New Roman"/>
          <w:bCs/>
          <w:sz w:val="24"/>
          <w:szCs w:val="24"/>
          <w:lang w:val="tr-TR"/>
        </w:rPr>
        <w:t>20</w:t>
      </w:r>
      <w:r w:rsidR="00377262" w:rsidRPr="002F43CA">
        <w:rPr>
          <w:rFonts w:ascii="Times New Roman" w:hAnsi="Times New Roman"/>
          <w:bCs/>
          <w:sz w:val="24"/>
          <w:szCs w:val="24"/>
          <w:lang w:val="tr-TR"/>
        </w:rPr>
        <w:t>2</w:t>
      </w:r>
      <w:r w:rsidR="00AC023C" w:rsidRPr="002F43CA">
        <w:rPr>
          <w:rFonts w:ascii="Times New Roman" w:hAnsi="Times New Roman"/>
          <w:bCs/>
          <w:sz w:val="24"/>
          <w:szCs w:val="24"/>
          <w:lang w:val="tr-TR"/>
        </w:rPr>
        <w:t>4</w:t>
      </w:r>
      <w:r w:rsidR="001F77B9" w:rsidRPr="002F43CA">
        <w:rPr>
          <w:rFonts w:ascii="Times New Roman" w:hAnsi="Times New Roman"/>
          <w:bCs/>
          <w:sz w:val="24"/>
          <w:szCs w:val="24"/>
          <w:lang w:val="tr-TR"/>
        </w:rPr>
        <w:t xml:space="preserve"> Tarihinde </w:t>
      </w:r>
    </w:p>
    <w:p w14:paraId="56A4A7A8" w14:textId="1E0EDB4E" w:rsidR="000F1290" w:rsidRPr="002F43CA" w:rsidRDefault="00AD3A9F" w:rsidP="000F1290">
      <w:pPr>
        <w:pStyle w:val="CoverTitle"/>
        <w:framePr w:w="0" w:hSpace="0" w:vSpace="0" w:wrap="auto" w:vAnchor="margin" w:xAlign="left" w:yAlign="inline"/>
        <w:tabs>
          <w:tab w:val="left" w:pos="1980"/>
        </w:tabs>
        <w:spacing w:line="240" w:lineRule="auto"/>
        <w:ind w:left="0" w:right="-43"/>
        <w:jc w:val="center"/>
        <w:rPr>
          <w:rFonts w:ascii="Times New Roman" w:hAnsi="Times New Roman"/>
          <w:bCs/>
          <w:sz w:val="24"/>
          <w:szCs w:val="24"/>
          <w:lang w:val="tr-TR"/>
        </w:rPr>
      </w:pPr>
      <w:r>
        <w:rPr>
          <w:rFonts w:ascii="Times New Roman" w:hAnsi="Times New Roman"/>
          <w:bCs/>
          <w:sz w:val="24"/>
          <w:szCs w:val="24"/>
          <w:lang w:val="tr-TR"/>
        </w:rPr>
        <w:t>Sona Eren</w:t>
      </w:r>
      <w:r w:rsidR="00CD0429" w:rsidRPr="002F43CA"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D81055" w:rsidRPr="002F43CA">
        <w:rPr>
          <w:rFonts w:ascii="Times New Roman" w:hAnsi="Times New Roman"/>
          <w:bCs/>
          <w:sz w:val="24"/>
          <w:szCs w:val="24"/>
          <w:lang w:val="tr-TR"/>
        </w:rPr>
        <w:t xml:space="preserve">Hesap Dönemine </w:t>
      </w:r>
      <w:r w:rsidR="000F1290" w:rsidRPr="002F43CA">
        <w:rPr>
          <w:rFonts w:ascii="Times New Roman" w:hAnsi="Times New Roman"/>
          <w:bCs/>
          <w:sz w:val="24"/>
          <w:szCs w:val="24"/>
          <w:lang w:val="tr-TR"/>
        </w:rPr>
        <w:t>Ait</w:t>
      </w:r>
    </w:p>
    <w:p w14:paraId="4B74FC34" w14:textId="77777777" w:rsidR="006931AB" w:rsidRPr="002F43CA" w:rsidRDefault="006931AB" w:rsidP="001F77B9">
      <w:pPr>
        <w:pStyle w:val="CoverTitle"/>
        <w:framePr w:w="0" w:hSpace="0" w:vSpace="0" w:wrap="auto" w:vAnchor="margin" w:xAlign="left" w:yAlign="inline"/>
        <w:tabs>
          <w:tab w:val="left" w:pos="1980"/>
        </w:tabs>
        <w:spacing w:line="240" w:lineRule="auto"/>
        <w:ind w:left="0" w:right="-43"/>
        <w:jc w:val="center"/>
        <w:rPr>
          <w:rFonts w:ascii="Times New Roman" w:hAnsi="Times New Roman"/>
          <w:bCs/>
          <w:sz w:val="24"/>
          <w:szCs w:val="24"/>
          <w:lang w:val="tr-TR"/>
        </w:rPr>
      </w:pPr>
      <w:r w:rsidRPr="002F43CA">
        <w:rPr>
          <w:rFonts w:ascii="Times New Roman" w:hAnsi="Times New Roman"/>
          <w:bCs/>
          <w:sz w:val="24"/>
          <w:szCs w:val="24"/>
          <w:lang w:val="tr-TR"/>
        </w:rPr>
        <w:t xml:space="preserve">Yatırım Performansı Konusunda </w:t>
      </w:r>
    </w:p>
    <w:p w14:paraId="6A3579FB" w14:textId="77777777" w:rsidR="00082E8D" w:rsidRPr="002F43CA" w:rsidRDefault="006931AB" w:rsidP="001F77B9">
      <w:pPr>
        <w:pStyle w:val="CoverTitle"/>
        <w:framePr w:w="0" w:hSpace="0" w:vSpace="0" w:wrap="auto" w:vAnchor="margin" w:xAlign="left" w:yAlign="inline"/>
        <w:tabs>
          <w:tab w:val="left" w:pos="1980"/>
        </w:tabs>
        <w:spacing w:line="240" w:lineRule="auto"/>
        <w:ind w:left="0" w:right="-43"/>
        <w:jc w:val="center"/>
        <w:rPr>
          <w:rFonts w:ascii="Times New Roman" w:hAnsi="Times New Roman"/>
          <w:bCs/>
          <w:sz w:val="24"/>
          <w:szCs w:val="24"/>
          <w:lang w:val="tr-TR"/>
        </w:rPr>
      </w:pPr>
      <w:r w:rsidRPr="002F43CA">
        <w:rPr>
          <w:rFonts w:ascii="Times New Roman" w:hAnsi="Times New Roman"/>
          <w:bCs/>
          <w:sz w:val="24"/>
          <w:szCs w:val="24"/>
          <w:lang w:val="tr-TR"/>
        </w:rPr>
        <w:t>Kamuya Açıklanan Bilgilere İlişkin</w:t>
      </w:r>
    </w:p>
    <w:p w14:paraId="61FC457C" w14:textId="1981223F" w:rsidR="001F77B9" w:rsidRPr="00CA22B1" w:rsidRDefault="00082E8D" w:rsidP="001F77B9">
      <w:pPr>
        <w:pStyle w:val="CoverTitle"/>
        <w:framePr w:w="0" w:hSpace="0" w:vSpace="0" w:wrap="auto" w:vAnchor="margin" w:xAlign="left" w:yAlign="inline"/>
        <w:tabs>
          <w:tab w:val="left" w:pos="1980"/>
        </w:tabs>
        <w:spacing w:line="240" w:lineRule="auto"/>
        <w:ind w:left="0" w:right="-43"/>
        <w:jc w:val="center"/>
        <w:rPr>
          <w:rFonts w:ascii="Times New Roman" w:hAnsi="Times New Roman"/>
          <w:bCs/>
          <w:sz w:val="24"/>
          <w:szCs w:val="24"/>
          <w:lang w:val="tr-TR"/>
        </w:rPr>
      </w:pPr>
      <w:r w:rsidRPr="002F43CA">
        <w:rPr>
          <w:rFonts w:ascii="Times New Roman" w:hAnsi="Times New Roman"/>
          <w:bCs/>
          <w:sz w:val="24"/>
          <w:szCs w:val="24"/>
          <w:lang w:val="tr-TR"/>
        </w:rPr>
        <w:t xml:space="preserve"> Performan</w:t>
      </w:r>
      <w:r w:rsidR="009D4798" w:rsidRPr="002F43CA">
        <w:rPr>
          <w:rFonts w:ascii="Times New Roman" w:hAnsi="Times New Roman"/>
          <w:bCs/>
          <w:sz w:val="24"/>
          <w:szCs w:val="24"/>
          <w:lang w:val="tr-TR"/>
        </w:rPr>
        <w:t>s</w:t>
      </w:r>
      <w:r w:rsidR="00342285" w:rsidRPr="002F43CA"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Pr="002F43CA">
        <w:rPr>
          <w:rFonts w:ascii="Times New Roman" w:hAnsi="Times New Roman"/>
          <w:bCs/>
          <w:sz w:val="24"/>
          <w:szCs w:val="24"/>
          <w:lang w:val="tr-TR"/>
        </w:rPr>
        <w:t>Sunum</w:t>
      </w:r>
      <w:r w:rsidR="006931AB" w:rsidRPr="002F43CA">
        <w:rPr>
          <w:rFonts w:ascii="Times New Roman" w:hAnsi="Times New Roman"/>
          <w:bCs/>
          <w:sz w:val="24"/>
          <w:szCs w:val="24"/>
          <w:lang w:val="tr-TR"/>
        </w:rPr>
        <w:t xml:space="preserve"> Rapor</w:t>
      </w:r>
      <w:r w:rsidRPr="002F43CA">
        <w:rPr>
          <w:rFonts w:ascii="Times New Roman" w:hAnsi="Times New Roman"/>
          <w:bCs/>
          <w:sz w:val="24"/>
          <w:szCs w:val="24"/>
          <w:lang w:val="tr-TR"/>
        </w:rPr>
        <w:t>u</w:t>
      </w:r>
    </w:p>
    <w:p w14:paraId="260283C9" w14:textId="77777777" w:rsidR="001F77B9" w:rsidRPr="003D2DB0" w:rsidRDefault="001F77B9" w:rsidP="001F77B9">
      <w:pPr>
        <w:pStyle w:val="CoverInformation"/>
        <w:framePr w:w="0" w:hSpace="0" w:vSpace="0" w:wrap="auto" w:vAnchor="margin" w:hAnchor="text" w:xAlign="left" w:yAlign="inline"/>
        <w:ind w:left="2552" w:firstLine="567"/>
        <w:rPr>
          <w:rFonts w:ascii="Times New Roman" w:hAnsi="Times New Roman"/>
          <w:color w:val="000000"/>
          <w:sz w:val="22"/>
          <w:szCs w:val="22"/>
          <w:lang w:val="tr-TR"/>
        </w:rPr>
      </w:pPr>
      <w:r w:rsidRPr="00CA22B1">
        <w:rPr>
          <w:rFonts w:ascii="Times New Roman" w:hAnsi="Times New Roman"/>
          <w:i/>
          <w:color w:val="000000"/>
          <w:szCs w:val="24"/>
          <w:lang w:val="tr-TR"/>
        </w:rPr>
        <w:br w:type="page"/>
      </w:r>
    </w:p>
    <w:p w14:paraId="49867269" w14:textId="77777777" w:rsidR="001F77B9" w:rsidRPr="003D2DB0" w:rsidRDefault="001F77B9" w:rsidP="001F77B9">
      <w:pPr>
        <w:pStyle w:val="Body"/>
        <w:spacing w:before="120" w:after="0"/>
        <w:ind w:left="2268" w:firstLine="0"/>
        <w:rPr>
          <w:rFonts w:ascii="Times New Roman" w:hAnsi="Times New Roman"/>
          <w:szCs w:val="22"/>
          <w:lang w:val="tr-TR"/>
        </w:rPr>
        <w:sectPr w:rsidR="001F77B9" w:rsidRPr="003D2DB0" w:rsidSect="008B28B0">
          <w:footerReference w:type="default" r:id="rId8"/>
          <w:footerReference w:type="first" r:id="rId9"/>
          <w:type w:val="continuous"/>
          <w:pgSz w:w="11907" w:h="16840" w:code="9"/>
          <w:pgMar w:top="862" w:right="1418" w:bottom="862" w:left="1400" w:header="709" w:footer="822" w:gutter="0"/>
          <w:paperSrc w:first="2" w:other="2"/>
          <w:pgNumType w:start="1"/>
          <w:cols w:space="708"/>
        </w:sectPr>
      </w:pPr>
    </w:p>
    <w:p w14:paraId="5273FC68" w14:textId="77777777" w:rsidR="0050066B" w:rsidRPr="00CA22B1" w:rsidRDefault="0050066B" w:rsidP="004F2C3B">
      <w:pPr>
        <w:pStyle w:val="Title"/>
        <w:numPr>
          <w:ilvl w:val="0"/>
          <w:numId w:val="1"/>
        </w:numPr>
        <w:spacing w:after="240" w:line="240" w:lineRule="auto"/>
        <w:ind w:left="851" w:hanging="851"/>
        <w:jc w:val="left"/>
        <w:rPr>
          <w:rFonts w:ascii="Times New Roman" w:hAnsi="Times New Roman"/>
          <w:szCs w:val="24"/>
        </w:rPr>
      </w:pPr>
      <w:r w:rsidRPr="00CA22B1">
        <w:rPr>
          <w:rFonts w:ascii="Times New Roman" w:hAnsi="Times New Roman"/>
          <w:szCs w:val="24"/>
        </w:rPr>
        <w:lastRenderedPageBreak/>
        <w:t xml:space="preserve">TANITICI BİLGİLER </w:t>
      </w:r>
    </w:p>
    <w:p w14:paraId="53F9A210" w14:textId="0405B982" w:rsidR="00E85BCC" w:rsidRPr="00726CFE" w:rsidRDefault="00726CFE" w:rsidP="00E85BCC">
      <w:pPr>
        <w:pStyle w:val="ListParagraph"/>
        <w:numPr>
          <w:ilvl w:val="0"/>
          <w:numId w:val="8"/>
        </w:numPr>
        <w:spacing w:before="240" w:after="240"/>
        <w:ind w:left="284" w:right="423"/>
        <w:jc w:val="both"/>
        <w:rPr>
          <w:b/>
          <w:sz w:val="24"/>
          <w:szCs w:val="24"/>
        </w:rPr>
      </w:pPr>
      <w:r w:rsidRPr="00726CFE">
        <w:rPr>
          <w:b/>
          <w:sz w:val="24"/>
          <w:szCs w:val="24"/>
        </w:rPr>
        <w:t>Şirkete İlişkin Bilgiler</w:t>
      </w:r>
      <w:r w:rsidR="00E85BCC" w:rsidRPr="00726CFE">
        <w:rPr>
          <w:b/>
          <w:sz w:val="24"/>
          <w:szCs w:val="24"/>
        </w:rPr>
        <w:t xml:space="preserve"> </w:t>
      </w:r>
    </w:p>
    <w:p w14:paraId="4C0E7410" w14:textId="196B8ED3" w:rsidR="00E85BCC" w:rsidRPr="002F43CA" w:rsidRDefault="007975DF" w:rsidP="00B25E56">
      <w:pPr>
        <w:spacing w:before="240" w:after="240"/>
        <w:ind w:right="423"/>
        <w:jc w:val="both"/>
        <w:rPr>
          <w:sz w:val="24"/>
          <w:szCs w:val="24"/>
        </w:rPr>
      </w:pPr>
      <w:r w:rsidRPr="007975DF">
        <w:rPr>
          <w:sz w:val="24"/>
          <w:szCs w:val="24"/>
        </w:rPr>
        <w:t xml:space="preserve">İş Yatırım </w:t>
      </w:r>
      <w:r w:rsidRPr="002F43CA">
        <w:rPr>
          <w:sz w:val="24"/>
          <w:szCs w:val="24"/>
        </w:rPr>
        <w:t>Ortaklığı A.Ş. portföy işletmeciliği faaliyeti ile iştigal eden bir menkul kıymet yatırım ortaklığıdır. Şirket, 1995 yılında kurulmuş, 1 Nisan 1996 tarihinde halka arz olunmuştur. Şirket’in ana ortağı Türkiye İş Bankası A</w:t>
      </w:r>
      <w:r w:rsidR="00726CFE" w:rsidRPr="002F43CA">
        <w:rPr>
          <w:sz w:val="24"/>
          <w:szCs w:val="24"/>
        </w:rPr>
        <w:t>.</w:t>
      </w:r>
      <w:r w:rsidRPr="002F43CA">
        <w:rPr>
          <w:sz w:val="24"/>
          <w:szCs w:val="24"/>
        </w:rPr>
        <w:t>Ş</w:t>
      </w:r>
      <w:r w:rsidR="00726CFE" w:rsidRPr="002F43CA">
        <w:rPr>
          <w:sz w:val="24"/>
          <w:szCs w:val="24"/>
        </w:rPr>
        <w:t>.</w:t>
      </w:r>
      <w:r w:rsidRPr="002F43CA">
        <w:rPr>
          <w:sz w:val="24"/>
          <w:szCs w:val="24"/>
        </w:rPr>
        <w:t xml:space="preserve">’nin bir iştiraki olan İş Yatırım Menkul Değerler A.Ş.’dir.   </w:t>
      </w:r>
    </w:p>
    <w:p w14:paraId="7B03137A" w14:textId="370CB133" w:rsidR="0050066B" w:rsidRPr="002F43CA" w:rsidRDefault="00274904" w:rsidP="00E85BCC">
      <w:pPr>
        <w:pStyle w:val="ListParagraph"/>
        <w:numPr>
          <w:ilvl w:val="0"/>
          <w:numId w:val="8"/>
        </w:numPr>
        <w:spacing w:before="240" w:after="240"/>
        <w:ind w:left="284" w:right="423"/>
        <w:jc w:val="both"/>
        <w:rPr>
          <w:b/>
          <w:sz w:val="24"/>
          <w:szCs w:val="24"/>
        </w:rPr>
      </w:pPr>
      <w:r w:rsidRPr="002F43CA">
        <w:rPr>
          <w:b/>
          <w:sz w:val="24"/>
          <w:szCs w:val="24"/>
        </w:rPr>
        <w:t>3</w:t>
      </w:r>
      <w:r w:rsidR="007C1093">
        <w:rPr>
          <w:b/>
          <w:sz w:val="24"/>
          <w:szCs w:val="24"/>
        </w:rPr>
        <w:t xml:space="preserve">1 Aralık </w:t>
      </w:r>
      <w:r w:rsidRPr="002F43CA">
        <w:rPr>
          <w:b/>
          <w:sz w:val="24"/>
          <w:szCs w:val="24"/>
        </w:rPr>
        <w:t>202</w:t>
      </w:r>
      <w:r w:rsidR="00AC023C" w:rsidRPr="002F43CA">
        <w:rPr>
          <w:b/>
          <w:sz w:val="24"/>
          <w:szCs w:val="24"/>
        </w:rPr>
        <w:t>4</w:t>
      </w:r>
      <w:r w:rsidRPr="002F43CA">
        <w:rPr>
          <w:b/>
          <w:sz w:val="24"/>
          <w:szCs w:val="24"/>
        </w:rPr>
        <w:t xml:space="preserve"> tarihi itibarıyla</w:t>
      </w:r>
      <w:r w:rsidRPr="002F43CA">
        <w:rPr>
          <w:szCs w:val="24"/>
        </w:rPr>
        <w:t xml:space="preserve"> </w:t>
      </w:r>
      <w:r w:rsidRPr="002F43CA">
        <w:rPr>
          <w:b/>
          <w:sz w:val="24"/>
          <w:szCs w:val="24"/>
        </w:rPr>
        <w:t>portföye ilişkin b</w:t>
      </w:r>
      <w:r w:rsidR="00726CFE" w:rsidRPr="002F43CA">
        <w:rPr>
          <w:b/>
          <w:sz w:val="24"/>
          <w:szCs w:val="24"/>
        </w:rPr>
        <w:t>ilgiler</w:t>
      </w:r>
      <w:r w:rsidRPr="002F43CA">
        <w:rPr>
          <w:b/>
          <w:sz w:val="24"/>
          <w:szCs w:val="24"/>
        </w:rPr>
        <w:t xml:space="preserve">: </w:t>
      </w:r>
      <w:r w:rsidR="0050066B" w:rsidRPr="002F43CA">
        <w:rPr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41"/>
        <w:gridCol w:w="277"/>
        <w:gridCol w:w="1790"/>
      </w:tblGrid>
      <w:tr w:rsidR="0050066B" w:rsidRPr="002F43CA" w14:paraId="2D92B345" w14:textId="77777777" w:rsidTr="00AD3A9F">
        <w:trPr>
          <w:trHeight w:val="14"/>
        </w:trPr>
        <w:tc>
          <w:tcPr>
            <w:tcW w:w="4341" w:type="dxa"/>
            <w:vAlign w:val="bottom"/>
          </w:tcPr>
          <w:p w14:paraId="2314A89E" w14:textId="1AAAB405" w:rsidR="0050066B" w:rsidRPr="002F43CA" w:rsidRDefault="0050066B" w:rsidP="00DC05F4">
            <w:pPr>
              <w:pStyle w:val="Title"/>
              <w:spacing w:before="60" w:after="6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2F43CA">
              <w:rPr>
                <w:rFonts w:ascii="Times New Roman" w:hAnsi="Times New Roman"/>
                <w:szCs w:val="24"/>
              </w:rPr>
              <w:t xml:space="preserve">Toplam </w:t>
            </w:r>
            <w:r w:rsidR="00DC05F4" w:rsidRPr="002F43CA">
              <w:rPr>
                <w:rFonts w:ascii="Times New Roman" w:hAnsi="Times New Roman"/>
                <w:szCs w:val="24"/>
              </w:rPr>
              <w:t xml:space="preserve">Net Aktif </w:t>
            </w:r>
            <w:r w:rsidRPr="002F43CA">
              <w:rPr>
                <w:rFonts w:ascii="Times New Roman" w:hAnsi="Times New Roman"/>
                <w:szCs w:val="24"/>
              </w:rPr>
              <w:t>Değeri (TL)</w:t>
            </w:r>
          </w:p>
        </w:tc>
        <w:tc>
          <w:tcPr>
            <w:tcW w:w="277" w:type="dxa"/>
            <w:vAlign w:val="bottom"/>
          </w:tcPr>
          <w:p w14:paraId="6A9570BD" w14:textId="77777777" w:rsidR="0050066B" w:rsidRPr="002F43CA" w:rsidRDefault="0050066B" w:rsidP="004F2C3B">
            <w:pPr>
              <w:pStyle w:val="Title"/>
              <w:spacing w:before="60" w:after="6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2F43CA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1790" w:type="dxa"/>
            <w:vAlign w:val="bottom"/>
          </w:tcPr>
          <w:p w14:paraId="0212FD79" w14:textId="538A2BB3" w:rsidR="001A2E31" w:rsidRPr="002F43CA" w:rsidRDefault="007C1093" w:rsidP="00652069">
            <w:pPr>
              <w:pStyle w:val="Title"/>
              <w:spacing w:before="60" w:after="6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7C1093">
              <w:rPr>
                <w:rFonts w:ascii="Times New Roman" w:hAnsi="Times New Roman"/>
                <w:szCs w:val="24"/>
              </w:rPr>
              <w:t>515</w:t>
            </w:r>
            <w:r>
              <w:rPr>
                <w:rFonts w:ascii="Times New Roman" w:hAnsi="Times New Roman"/>
                <w:szCs w:val="24"/>
              </w:rPr>
              <w:t>.</w:t>
            </w:r>
            <w:r w:rsidRPr="007C1093">
              <w:rPr>
                <w:rFonts w:ascii="Times New Roman" w:hAnsi="Times New Roman"/>
                <w:szCs w:val="24"/>
              </w:rPr>
              <w:t>737</w:t>
            </w:r>
            <w:r>
              <w:rPr>
                <w:rFonts w:ascii="Times New Roman" w:hAnsi="Times New Roman"/>
                <w:szCs w:val="24"/>
              </w:rPr>
              <w:t>.</w:t>
            </w:r>
            <w:r w:rsidRPr="007C1093">
              <w:rPr>
                <w:rFonts w:ascii="Times New Roman" w:hAnsi="Times New Roman"/>
                <w:szCs w:val="24"/>
              </w:rPr>
              <w:t>949</w:t>
            </w:r>
          </w:p>
        </w:tc>
      </w:tr>
      <w:tr w:rsidR="0050066B" w:rsidRPr="002F43CA" w14:paraId="2FF6F2A5" w14:textId="77777777" w:rsidTr="00AD3A9F">
        <w:trPr>
          <w:trHeight w:val="14"/>
        </w:trPr>
        <w:tc>
          <w:tcPr>
            <w:tcW w:w="4341" w:type="dxa"/>
            <w:vAlign w:val="bottom"/>
          </w:tcPr>
          <w:p w14:paraId="6FF42D44" w14:textId="77777777" w:rsidR="001A2E31" w:rsidRPr="002F43CA" w:rsidRDefault="0050066B" w:rsidP="004F2C3B">
            <w:pPr>
              <w:pStyle w:val="Title"/>
              <w:spacing w:before="60" w:after="6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2F43CA">
              <w:rPr>
                <w:rFonts w:ascii="Times New Roman" w:hAnsi="Times New Roman"/>
                <w:szCs w:val="24"/>
              </w:rPr>
              <w:t>Birim Pay Değeri (TL)</w:t>
            </w:r>
          </w:p>
        </w:tc>
        <w:tc>
          <w:tcPr>
            <w:tcW w:w="277" w:type="dxa"/>
            <w:vAlign w:val="bottom"/>
          </w:tcPr>
          <w:p w14:paraId="05797A53" w14:textId="77777777" w:rsidR="0050066B" w:rsidRPr="002F43CA" w:rsidRDefault="0050066B" w:rsidP="004F2C3B">
            <w:pPr>
              <w:pStyle w:val="Title"/>
              <w:spacing w:before="60" w:after="6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2F43CA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1790" w:type="dxa"/>
            <w:vAlign w:val="bottom"/>
          </w:tcPr>
          <w:p w14:paraId="205675EE" w14:textId="18C9661D" w:rsidR="001A2E31" w:rsidRPr="002F43CA" w:rsidRDefault="002D5680" w:rsidP="00622CD7">
            <w:pPr>
              <w:pStyle w:val="Title"/>
              <w:spacing w:before="60" w:after="6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3,</w:t>
            </w:r>
            <w:bookmarkStart w:id="0" w:name="_GoBack"/>
            <w:bookmarkEnd w:id="0"/>
            <w:r w:rsidR="00AD3A9F">
              <w:rPr>
                <w:rFonts w:ascii="Times New Roman" w:hAnsi="Times New Roman"/>
                <w:szCs w:val="24"/>
              </w:rPr>
              <w:t>2113</w:t>
            </w:r>
          </w:p>
        </w:tc>
      </w:tr>
      <w:tr w:rsidR="0050066B" w:rsidRPr="002F43CA" w14:paraId="41D022AE" w14:textId="77777777" w:rsidTr="00AD3A9F">
        <w:trPr>
          <w:trHeight w:val="14"/>
        </w:trPr>
        <w:tc>
          <w:tcPr>
            <w:tcW w:w="4341" w:type="dxa"/>
            <w:vAlign w:val="bottom"/>
          </w:tcPr>
          <w:p w14:paraId="2FC76CD9" w14:textId="1F9B12C2" w:rsidR="001A2E31" w:rsidRPr="002F43CA" w:rsidRDefault="00B640B4" w:rsidP="00B640B4">
            <w:pPr>
              <w:pStyle w:val="Title"/>
              <w:spacing w:before="60" w:after="6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2F43CA">
              <w:rPr>
                <w:rFonts w:ascii="Times New Roman" w:hAnsi="Times New Roman"/>
                <w:szCs w:val="24"/>
              </w:rPr>
              <w:t xml:space="preserve">Pay Sahibi </w:t>
            </w:r>
            <w:r w:rsidR="00A129DC" w:rsidRPr="002F43CA">
              <w:rPr>
                <w:rFonts w:ascii="Times New Roman" w:hAnsi="Times New Roman"/>
                <w:szCs w:val="24"/>
              </w:rPr>
              <w:t>(*)</w:t>
            </w:r>
          </w:p>
        </w:tc>
        <w:tc>
          <w:tcPr>
            <w:tcW w:w="277" w:type="dxa"/>
            <w:vAlign w:val="bottom"/>
          </w:tcPr>
          <w:p w14:paraId="10A7908F" w14:textId="77777777" w:rsidR="0050066B" w:rsidRPr="002F43CA" w:rsidRDefault="0050066B" w:rsidP="004F2C3B">
            <w:pPr>
              <w:pStyle w:val="Title"/>
              <w:spacing w:before="60" w:after="6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2F43CA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1790" w:type="dxa"/>
            <w:vAlign w:val="bottom"/>
          </w:tcPr>
          <w:p w14:paraId="07617B9E" w14:textId="4A0E2F6C" w:rsidR="001A2E31" w:rsidRPr="002F43CA" w:rsidRDefault="00AE3DEC" w:rsidP="005A19EA">
            <w:pPr>
              <w:pStyle w:val="Title"/>
              <w:spacing w:before="60" w:after="6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2F43CA">
              <w:rPr>
                <w:rFonts w:ascii="Times New Roman" w:hAnsi="Times New Roman"/>
                <w:szCs w:val="24"/>
              </w:rPr>
              <w:t>66</w:t>
            </w:r>
            <w:r w:rsidR="006421FB" w:rsidRPr="002F43CA">
              <w:rPr>
                <w:rFonts w:ascii="Times New Roman" w:hAnsi="Times New Roman"/>
                <w:szCs w:val="24"/>
              </w:rPr>
              <w:t>.</w:t>
            </w:r>
            <w:r w:rsidRPr="002F43CA">
              <w:rPr>
                <w:rFonts w:ascii="Times New Roman" w:hAnsi="Times New Roman"/>
                <w:szCs w:val="24"/>
              </w:rPr>
              <w:t>49</w:t>
            </w:r>
            <w:r w:rsidR="005A19EA" w:rsidRPr="002F43CA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50066B" w:rsidRPr="002F43CA" w14:paraId="7D478E43" w14:textId="77777777" w:rsidTr="00AD3A9F">
        <w:trPr>
          <w:trHeight w:val="14"/>
        </w:trPr>
        <w:tc>
          <w:tcPr>
            <w:tcW w:w="4341" w:type="dxa"/>
            <w:vAlign w:val="bottom"/>
          </w:tcPr>
          <w:p w14:paraId="68CF5595" w14:textId="43575EA1" w:rsidR="001A2E31" w:rsidRPr="002F43CA" w:rsidRDefault="009C3C0B" w:rsidP="009C3C0B">
            <w:pPr>
              <w:pStyle w:val="Title"/>
              <w:spacing w:before="60" w:after="6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2F43CA">
              <w:rPr>
                <w:rFonts w:ascii="Times New Roman" w:hAnsi="Times New Roman"/>
                <w:szCs w:val="24"/>
              </w:rPr>
              <w:t>Fiili D</w:t>
            </w:r>
            <w:r w:rsidR="005B0A3C" w:rsidRPr="002F43CA">
              <w:rPr>
                <w:rFonts w:ascii="Times New Roman" w:hAnsi="Times New Roman"/>
                <w:szCs w:val="24"/>
              </w:rPr>
              <w:t xml:space="preserve">olaşımdaki </w:t>
            </w:r>
            <w:r w:rsidRPr="002F43CA">
              <w:rPr>
                <w:rFonts w:ascii="Times New Roman" w:hAnsi="Times New Roman"/>
                <w:szCs w:val="24"/>
              </w:rPr>
              <w:t>P</w:t>
            </w:r>
            <w:r w:rsidR="005B0A3C" w:rsidRPr="002F43CA">
              <w:rPr>
                <w:rFonts w:ascii="Times New Roman" w:hAnsi="Times New Roman"/>
                <w:szCs w:val="24"/>
              </w:rPr>
              <w:t xml:space="preserve">ay </w:t>
            </w:r>
            <w:r w:rsidR="0050066B" w:rsidRPr="002F43CA">
              <w:rPr>
                <w:rFonts w:ascii="Times New Roman" w:hAnsi="Times New Roman"/>
                <w:szCs w:val="24"/>
              </w:rPr>
              <w:t>oranı (%)</w:t>
            </w:r>
            <w:r w:rsidR="008B1145" w:rsidRPr="002F43CA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77" w:type="dxa"/>
            <w:vAlign w:val="bottom"/>
          </w:tcPr>
          <w:p w14:paraId="7513364D" w14:textId="77777777" w:rsidR="0050066B" w:rsidRPr="002F43CA" w:rsidRDefault="0050066B" w:rsidP="004F2C3B">
            <w:pPr>
              <w:pStyle w:val="Title"/>
              <w:spacing w:before="60" w:after="6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2F43CA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1790" w:type="dxa"/>
            <w:vAlign w:val="bottom"/>
          </w:tcPr>
          <w:p w14:paraId="7D172DDE" w14:textId="41CA5ADC" w:rsidR="001A2E31" w:rsidRPr="002F43CA" w:rsidRDefault="0029693E" w:rsidP="009C3C0B">
            <w:pPr>
              <w:pStyle w:val="Title"/>
              <w:spacing w:before="60" w:after="6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2F43CA">
              <w:rPr>
                <w:rFonts w:ascii="Times New Roman" w:hAnsi="Times New Roman"/>
                <w:szCs w:val="24"/>
              </w:rPr>
              <w:t>%</w:t>
            </w:r>
            <w:r w:rsidR="000404EF" w:rsidRPr="002F43CA">
              <w:rPr>
                <w:rFonts w:ascii="Times New Roman" w:hAnsi="Times New Roman"/>
                <w:szCs w:val="24"/>
              </w:rPr>
              <w:t xml:space="preserve"> </w:t>
            </w:r>
            <w:r w:rsidR="009C3C0B" w:rsidRPr="002F43CA">
              <w:rPr>
                <w:rFonts w:ascii="Times New Roman" w:hAnsi="Times New Roman"/>
                <w:szCs w:val="24"/>
              </w:rPr>
              <w:t>67</w:t>
            </w:r>
            <w:r w:rsidR="000404EF" w:rsidRPr="002F43CA">
              <w:rPr>
                <w:rFonts w:ascii="Times New Roman" w:hAnsi="Times New Roman"/>
                <w:szCs w:val="24"/>
              </w:rPr>
              <w:t>,</w:t>
            </w:r>
            <w:r w:rsidR="007C1093">
              <w:rPr>
                <w:rFonts w:ascii="Times New Roman" w:hAnsi="Times New Roman"/>
                <w:szCs w:val="24"/>
              </w:rPr>
              <w:t>24</w:t>
            </w:r>
          </w:p>
        </w:tc>
      </w:tr>
      <w:tr w:rsidR="0050066B" w:rsidRPr="002F43CA" w14:paraId="5F72A104" w14:textId="77777777" w:rsidTr="00AD3A9F">
        <w:trPr>
          <w:trHeight w:val="14"/>
        </w:trPr>
        <w:tc>
          <w:tcPr>
            <w:tcW w:w="4341" w:type="dxa"/>
            <w:vAlign w:val="bottom"/>
          </w:tcPr>
          <w:p w14:paraId="3D29A0D8" w14:textId="77777777" w:rsidR="001A2E31" w:rsidRPr="002F43CA" w:rsidRDefault="001A2E31" w:rsidP="004F2C3B">
            <w:pPr>
              <w:pStyle w:val="Title"/>
              <w:spacing w:before="60" w:after="60" w:line="240" w:lineRule="auto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7" w:type="dxa"/>
            <w:vAlign w:val="bottom"/>
          </w:tcPr>
          <w:p w14:paraId="010C45BB" w14:textId="77777777" w:rsidR="0050066B" w:rsidRPr="002F43CA" w:rsidRDefault="0050066B" w:rsidP="004F2C3B">
            <w:pPr>
              <w:pStyle w:val="Title"/>
              <w:spacing w:before="60" w:after="60" w:line="240" w:lineRule="auto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90" w:type="dxa"/>
            <w:vAlign w:val="bottom"/>
          </w:tcPr>
          <w:p w14:paraId="4EDBC071" w14:textId="77777777" w:rsidR="001A2E31" w:rsidRPr="002F43CA" w:rsidRDefault="001A2E31" w:rsidP="004F2C3B">
            <w:pPr>
              <w:pStyle w:val="Title"/>
              <w:spacing w:before="60" w:after="6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50066B" w:rsidRPr="002F43CA" w14:paraId="5F54A0AD" w14:textId="77777777" w:rsidTr="00AD3A9F">
        <w:trPr>
          <w:trHeight w:val="14"/>
        </w:trPr>
        <w:tc>
          <w:tcPr>
            <w:tcW w:w="4341" w:type="dxa"/>
            <w:vAlign w:val="bottom"/>
          </w:tcPr>
          <w:p w14:paraId="4B980652" w14:textId="77777777" w:rsidR="001A2E31" w:rsidRPr="002F43CA" w:rsidRDefault="0050066B" w:rsidP="004F2C3B">
            <w:pPr>
              <w:pStyle w:val="Title"/>
              <w:spacing w:before="60" w:after="6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2F43CA">
              <w:rPr>
                <w:rFonts w:ascii="Times New Roman" w:hAnsi="Times New Roman"/>
                <w:szCs w:val="24"/>
              </w:rPr>
              <w:t>Portföy Dağılımı (%)</w:t>
            </w:r>
          </w:p>
        </w:tc>
        <w:tc>
          <w:tcPr>
            <w:tcW w:w="277" w:type="dxa"/>
            <w:vAlign w:val="bottom"/>
          </w:tcPr>
          <w:p w14:paraId="223758E6" w14:textId="77777777" w:rsidR="0050066B" w:rsidRPr="002F43CA" w:rsidRDefault="0050066B" w:rsidP="004F2C3B">
            <w:pPr>
              <w:pStyle w:val="Title"/>
              <w:spacing w:before="60" w:after="6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2F43CA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1790" w:type="dxa"/>
            <w:vAlign w:val="bottom"/>
          </w:tcPr>
          <w:p w14:paraId="405A329E" w14:textId="77777777" w:rsidR="001A2E31" w:rsidRPr="002F43CA" w:rsidRDefault="001A2E31" w:rsidP="004F2C3B">
            <w:pPr>
              <w:pStyle w:val="Title"/>
              <w:spacing w:before="60" w:after="6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BD220B" w:rsidRPr="002F43CA" w14:paraId="4D0EA006" w14:textId="77777777" w:rsidTr="00AD3A9F">
        <w:trPr>
          <w:trHeight w:val="14"/>
        </w:trPr>
        <w:tc>
          <w:tcPr>
            <w:tcW w:w="4341" w:type="dxa"/>
            <w:vAlign w:val="bottom"/>
          </w:tcPr>
          <w:p w14:paraId="4CA4FF6A" w14:textId="3DC97B44" w:rsidR="00BD220B" w:rsidRPr="002F43CA" w:rsidRDefault="00202060" w:rsidP="00BD220B">
            <w:pPr>
              <w:pStyle w:val="Title"/>
              <w:numPr>
                <w:ilvl w:val="0"/>
                <w:numId w:val="6"/>
              </w:numPr>
              <w:spacing w:before="60" w:after="60" w:line="240" w:lineRule="auto"/>
              <w:ind w:firstLine="56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2F43CA">
              <w:rPr>
                <w:rFonts w:ascii="Times New Roman" w:hAnsi="Times New Roman"/>
                <w:b w:val="0"/>
                <w:szCs w:val="24"/>
              </w:rPr>
              <w:t>Yatırım Fonu Katılma Belgeleri</w:t>
            </w:r>
            <w:r w:rsidR="00BD220B" w:rsidRPr="002F43CA">
              <w:rPr>
                <w:rFonts w:ascii="Times New Roman" w:hAnsi="Times New Roman"/>
                <w:b w:val="0"/>
                <w:szCs w:val="24"/>
              </w:rPr>
              <w:t xml:space="preserve"> </w:t>
            </w:r>
          </w:p>
        </w:tc>
        <w:tc>
          <w:tcPr>
            <w:tcW w:w="277" w:type="dxa"/>
            <w:vAlign w:val="bottom"/>
          </w:tcPr>
          <w:p w14:paraId="70E754EE" w14:textId="207C6F48" w:rsidR="00BD220B" w:rsidRPr="002F43CA" w:rsidRDefault="00BD220B" w:rsidP="00BD220B">
            <w:pPr>
              <w:pStyle w:val="Title"/>
              <w:spacing w:before="60" w:after="60" w:line="240" w:lineRule="auto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2F43CA">
              <w:rPr>
                <w:rFonts w:ascii="Times New Roman" w:hAnsi="Times New Roman"/>
                <w:b w:val="0"/>
                <w:szCs w:val="24"/>
              </w:rPr>
              <w:t>:</w:t>
            </w:r>
          </w:p>
        </w:tc>
        <w:tc>
          <w:tcPr>
            <w:tcW w:w="1790" w:type="dxa"/>
            <w:vAlign w:val="bottom"/>
          </w:tcPr>
          <w:p w14:paraId="75B21CFA" w14:textId="7AF27532" w:rsidR="00BD220B" w:rsidRPr="002F43CA" w:rsidRDefault="00BD220B" w:rsidP="00AD3A9F">
            <w:pPr>
              <w:pStyle w:val="Title"/>
              <w:spacing w:before="60" w:after="60" w:line="240" w:lineRule="auto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2F43CA">
              <w:rPr>
                <w:rFonts w:ascii="Times New Roman" w:hAnsi="Times New Roman"/>
                <w:b w:val="0"/>
                <w:szCs w:val="24"/>
              </w:rPr>
              <w:t xml:space="preserve">% </w:t>
            </w:r>
            <w:r w:rsidR="007C1093">
              <w:rPr>
                <w:rFonts w:ascii="Times New Roman" w:hAnsi="Times New Roman"/>
                <w:b w:val="0"/>
                <w:szCs w:val="24"/>
              </w:rPr>
              <w:t>19,12</w:t>
            </w:r>
          </w:p>
        </w:tc>
      </w:tr>
      <w:tr w:rsidR="001A5465" w:rsidRPr="002F43CA" w14:paraId="747D0D8B" w14:textId="77777777" w:rsidTr="00AD3A9F">
        <w:trPr>
          <w:trHeight w:val="14"/>
        </w:trPr>
        <w:tc>
          <w:tcPr>
            <w:tcW w:w="4341" w:type="dxa"/>
            <w:vAlign w:val="bottom"/>
          </w:tcPr>
          <w:p w14:paraId="79853B28" w14:textId="1FE9D8C8" w:rsidR="001A5465" w:rsidRPr="002F43CA" w:rsidRDefault="001A5465" w:rsidP="001A5465">
            <w:pPr>
              <w:pStyle w:val="Title"/>
              <w:numPr>
                <w:ilvl w:val="0"/>
                <w:numId w:val="6"/>
              </w:numPr>
              <w:spacing w:before="60" w:after="60" w:line="240" w:lineRule="auto"/>
              <w:ind w:firstLine="56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2F43CA">
              <w:rPr>
                <w:rFonts w:ascii="Times New Roman" w:hAnsi="Times New Roman"/>
                <w:b w:val="0"/>
                <w:szCs w:val="24"/>
              </w:rPr>
              <w:t>Paylar</w:t>
            </w:r>
          </w:p>
        </w:tc>
        <w:tc>
          <w:tcPr>
            <w:tcW w:w="277" w:type="dxa"/>
            <w:vAlign w:val="bottom"/>
          </w:tcPr>
          <w:p w14:paraId="073B75D4" w14:textId="692E3A15" w:rsidR="001A5465" w:rsidRPr="002F43CA" w:rsidRDefault="001A5465" w:rsidP="001A5465">
            <w:pPr>
              <w:pStyle w:val="Title"/>
              <w:spacing w:before="60" w:after="60" w:line="240" w:lineRule="auto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2F43CA">
              <w:rPr>
                <w:rFonts w:ascii="Times New Roman" w:hAnsi="Times New Roman"/>
                <w:b w:val="0"/>
                <w:szCs w:val="24"/>
              </w:rPr>
              <w:t>:</w:t>
            </w:r>
          </w:p>
        </w:tc>
        <w:tc>
          <w:tcPr>
            <w:tcW w:w="1790" w:type="dxa"/>
            <w:vAlign w:val="bottom"/>
          </w:tcPr>
          <w:p w14:paraId="0F240914" w14:textId="53704B45" w:rsidR="001A5465" w:rsidRPr="002F43CA" w:rsidRDefault="009669E1" w:rsidP="00AD3A9F">
            <w:pPr>
              <w:pStyle w:val="Title"/>
              <w:spacing w:before="60" w:after="60" w:line="240" w:lineRule="auto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2F43CA">
              <w:rPr>
                <w:rFonts w:ascii="Times New Roman" w:hAnsi="Times New Roman"/>
                <w:b w:val="0"/>
                <w:szCs w:val="24"/>
              </w:rPr>
              <w:t>%</w:t>
            </w:r>
            <w:r w:rsidR="00AD3A9F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="007C1093">
              <w:rPr>
                <w:rFonts w:ascii="Times New Roman" w:hAnsi="Times New Roman"/>
                <w:b w:val="0"/>
                <w:szCs w:val="24"/>
              </w:rPr>
              <w:t>28,7</w:t>
            </w:r>
            <w:r w:rsidR="00AC65A6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</w:tr>
      <w:tr w:rsidR="001A5465" w:rsidRPr="002F43CA" w14:paraId="0DD64D91" w14:textId="77777777" w:rsidTr="00AD3A9F">
        <w:trPr>
          <w:trHeight w:val="14"/>
        </w:trPr>
        <w:tc>
          <w:tcPr>
            <w:tcW w:w="4341" w:type="dxa"/>
            <w:vAlign w:val="bottom"/>
          </w:tcPr>
          <w:p w14:paraId="5E4B7D34" w14:textId="4142C88F" w:rsidR="001A5465" w:rsidRPr="002F43CA" w:rsidRDefault="001A5465" w:rsidP="001A5465">
            <w:pPr>
              <w:pStyle w:val="Title"/>
              <w:numPr>
                <w:ilvl w:val="0"/>
                <w:numId w:val="6"/>
              </w:numPr>
              <w:spacing w:before="60" w:after="60" w:line="240" w:lineRule="auto"/>
              <w:ind w:firstLine="56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2F43CA">
              <w:rPr>
                <w:rFonts w:ascii="Times New Roman" w:hAnsi="Times New Roman"/>
                <w:b w:val="0"/>
                <w:szCs w:val="24"/>
              </w:rPr>
              <w:t>Borsa Para Piyasası İşlemleri</w:t>
            </w:r>
          </w:p>
        </w:tc>
        <w:tc>
          <w:tcPr>
            <w:tcW w:w="277" w:type="dxa"/>
            <w:vAlign w:val="bottom"/>
          </w:tcPr>
          <w:p w14:paraId="110F160D" w14:textId="3A14DF9B" w:rsidR="001A5465" w:rsidRPr="002F43CA" w:rsidRDefault="001A5465" w:rsidP="001A5465">
            <w:pPr>
              <w:pStyle w:val="Title"/>
              <w:spacing w:before="60" w:after="60" w:line="240" w:lineRule="auto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2F43CA">
              <w:rPr>
                <w:rFonts w:ascii="Times New Roman" w:hAnsi="Times New Roman"/>
                <w:b w:val="0"/>
                <w:szCs w:val="24"/>
              </w:rPr>
              <w:t>:</w:t>
            </w:r>
          </w:p>
        </w:tc>
        <w:tc>
          <w:tcPr>
            <w:tcW w:w="1790" w:type="dxa"/>
            <w:vAlign w:val="bottom"/>
          </w:tcPr>
          <w:p w14:paraId="0ACDA241" w14:textId="3AF8B954" w:rsidR="001A5465" w:rsidRPr="002F43CA" w:rsidRDefault="009669E1" w:rsidP="00AD3A9F">
            <w:pPr>
              <w:pStyle w:val="Title"/>
              <w:spacing w:before="60" w:after="60" w:line="240" w:lineRule="auto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2F43CA">
              <w:rPr>
                <w:rFonts w:ascii="Times New Roman" w:hAnsi="Times New Roman"/>
                <w:b w:val="0"/>
                <w:szCs w:val="24"/>
              </w:rPr>
              <w:t>%</w:t>
            </w:r>
            <w:r w:rsidR="00AD3A9F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Pr="002F43CA">
              <w:rPr>
                <w:rFonts w:ascii="Times New Roman" w:hAnsi="Times New Roman"/>
                <w:b w:val="0"/>
                <w:szCs w:val="24"/>
              </w:rPr>
              <w:t>0,01</w:t>
            </w:r>
          </w:p>
        </w:tc>
      </w:tr>
      <w:tr w:rsidR="001A5465" w:rsidRPr="002F43CA" w14:paraId="29F7D10E" w14:textId="77777777" w:rsidTr="00AD3A9F">
        <w:trPr>
          <w:trHeight w:val="14"/>
        </w:trPr>
        <w:tc>
          <w:tcPr>
            <w:tcW w:w="4341" w:type="dxa"/>
            <w:vAlign w:val="bottom"/>
          </w:tcPr>
          <w:p w14:paraId="77442FCD" w14:textId="2CEE67FC" w:rsidR="001A5465" w:rsidRPr="002F43CA" w:rsidRDefault="001A5465" w:rsidP="001A5465">
            <w:pPr>
              <w:pStyle w:val="Title"/>
              <w:numPr>
                <w:ilvl w:val="0"/>
                <w:numId w:val="6"/>
              </w:numPr>
              <w:spacing w:before="60" w:after="60" w:line="240" w:lineRule="auto"/>
              <w:ind w:firstLine="56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2F43CA">
              <w:rPr>
                <w:rFonts w:ascii="Times New Roman" w:hAnsi="Times New Roman"/>
                <w:b w:val="0"/>
                <w:szCs w:val="24"/>
              </w:rPr>
              <w:t>Özel Sektör Borçlanma Araçları</w:t>
            </w:r>
          </w:p>
        </w:tc>
        <w:tc>
          <w:tcPr>
            <w:tcW w:w="277" w:type="dxa"/>
            <w:vAlign w:val="bottom"/>
          </w:tcPr>
          <w:p w14:paraId="0DEAC469" w14:textId="5117EBC3" w:rsidR="001A5465" w:rsidRPr="002F43CA" w:rsidRDefault="001A5465" w:rsidP="001A5465">
            <w:pPr>
              <w:pStyle w:val="Title"/>
              <w:spacing w:before="60" w:after="60" w:line="240" w:lineRule="auto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2F43CA">
              <w:rPr>
                <w:rFonts w:ascii="Times New Roman" w:hAnsi="Times New Roman"/>
                <w:b w:val="0"/>
                <w:szCs w:val="24"/>
              </w:rPr>
              <w:t>:</w:t>
            </w:r>
          </w:p>
        </w:tc>
        <w:tc>
          <w:tcPr>
            <w:tcW w:w="1790" w:type="dxa"/>
            <w:vAlign w:val="bottom"/>
          </w:tcPr>
          <w:p w14:paraId="027DAA38" w14:textId="0F3527D7" w:rsidR="001A5465" w:rsidRPr="002F43CA" w:rsidRDefault="001A5465" w:rsidP="00AD3A9F">
            <w:pPr>
              <w:pStyle w:val="Title"/>
              <w:spacing w:before="60" w:after="60" w:line="240" w:lineRule="auto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2F43CA">
              <w:rPr>
                <w:rFonts w:ascii="Times New Roman" w:hAnsi="Times New Roman"/>
                <w:b w:val="0"/>
                <w:szCs w:val="24"/>
              </w:rPr>
              <w:t>%</w:t>
            </w:r>
            <w:r w:rsidR="00AD3A9F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="00D10276">
              <w:rPr>
                <w:rFonts w:ascii="Times New Roman" w:hAnsi="Times New Roman"/>
                <w:b w:val="0"/>
                <w:szCs w:val="24"/>
              </w:rPr>
              <w:t>12,6</w:t>
            </w:r>
            <w:r w:rsidR="00AC65A6">
              <w:rPr>
                <w:rFonts w:ascii="Times New Roman" w:hAnsi="Times New Roman"/>
                <w:b w:val="0"/>
                <w:szCs w:val="24"/>
              </w:rPr>
              <w:t>6</w:t>
            </w:r>
          </w:p>
        </w:tc>
      </w:tr>
      <w:tr w:rsidR="001A5465" w:rsidRPr="002F43CA" w14:paraId="71E49985" w14:textId="77777777" w:rsidTr="00AD3A9F">
        <w:trPr>
          <w:trHeight w:val="14"/>
        </w:trPr>
        <w:tc>
          <w:tcPr>
            <w:tcW w:w="4341" w:type="dxa"/>
            <w:vAlign w:val="bottom"/>
          </w:tcPr>
          <w:p w14:paraId="7DDEAF17" w14:textId="11349865" w:rsidR="001A5465" w:rsidRPr="002F43CA" w:rsidRDefault="009669E1" w:rsidP="001A5465">
            <w:pPr>
              <w:pStyle w:val="Title"/>
              <w:numPr>
                <w:ilvl w:val="0"/>
                <w:numId w:val="6"/>
              </w:numPr>
              <w:spacing w:before="60" w:after="60" w:line="240" w:lineRule="auto"/>
              <w:ind w:firstLine="56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2F43CA">
              <w:rPr>
                <w:rFonts w:ascii="Times New Roman" w:hAnsi="Times New Roman"/>
                <w:b w:val="0"/>
                <w:szCs w:val="24"/>
              </w:rPr>
              <w:t>Ters Repo İşlemleri</w:t>
            </w:r>
          </w:p>
        </w:tc>
        <w:tc>
          <w:tcPr>
            <w:tcW w:w="277" w:type="dxa"/>
            <w:vAlign w:val="bottom"/>
          </w:tcPr>
          <w:p w14:paraId="62F007F4" w14:textId="64601E21" w:rsidR="001A5465" w:rsidRPr="002F43CA" w:rsidRDefault="001A5465" w:rsidP="001A5465">
            <w:pPr>
              <w:pStyle w:val="Title"/>
              <w:spacing w:before="60" w:after="60" w:line="240" w:lineRule="auto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1790" w:type="dxa"/>
            <w:vAlign w:val="bottom"/>
          </w:tcPr>
          <w:p w14:paraId="2D6E0C8F" w14:textId="5CB40089" w:rsidR="001A5465" w:rsidRPr="002F43CA" w:rsidRDefault="001A5465" w:rsidP="00AD3A9F">
            <w:pPr>
              <w:pStyle w:val="Title"/>
              <w:spacing w:before="60" w:after="60" w:line="240" w:lineRule="auto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2F43CA">
              <w:rPr>
                <w:rFonts w:ascii="Times New Roman" w:hAnsi="Times New Roman"/>
                <w:b w:val="0"/>
                <w:szCs w:val="24"/>
              </w:rPr>
              <w:t>%</w:t>
            </w:r>
            <w:r w:rsidR="00AD3A9F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="00D10276">
              <w:rPr>
                <w:rFonts w:ascii="Times New Roman" w:hAnsi="Times New Roman"/>
                <w:b w:val="0"/>
                <w:szCs w:val="24"/>
              </w:rPr>
              <w:t>29,91</w:t>
            </w:r>
          </w:p>
        </w:tc>
      </w:tr>
      <w:tr w:rsidR="001A5465" w:rsidRPr="002F43CA" w14:paraId="2356BB1D" w14:textId="77777777" w:rsidTr="00AD3A9F">
        <w:trPr>
          <w:trHeight w:val="14"/>
        </w:trPr>
        <w:tc>
          <w:tcPr>
            <w:tcW w:w="4341" w:type="dxa"/>
            <w:vAlign w:val="bottom"/>
          </w:tcPr>
          <w:p w14:paraId="5E39DC22" w14:textId="1EF32084" w:rsidR="001A5465" w:rsidRPr="002F43CA" w:rsidRDefault="001A5465" w:rsidP="001A5465">
            <w:pPr>
              <w:pStyle w:val="Title"/>
              <w:numPr>
                <w:ilvl w:val="0"/>
                <w:numId w:val="6"/>
              </w:numPr>
              <w:spacing w:before="60" w:after="60" w:line="240" w:lineRule="auto"/>
              <w:ind w:firstLine="56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2F43CA">
              <w:rPr>
                <w:rFonts w:ascii="Times New Roman" w:hAnsi="Times New Roman"/>
                <w:b w:val="0"/>
                <w:szCs w:val="24"/>
              </w:rPr>
              <w:t>VİOB Nakit Teminatı</w:t>
            </w:r>
          </w:p>
        </w:tc>
        <w:tc>
          <w:tcPr>
            <w:tcW w:w="277" w:type="dxa"/>
            <w:vAlign w:val="bottom"/>
          </w:tcPr>
          <w:p w14:paraId="6CBEFFFB" w14:textId="70331EB9" w:rsidR="001A5465" w:rsidRPr="002F43CA" w:rsidRDefault="001A5465" w:rsidP="001A5465">
            <w:pPr>
              <w:pStyle w:val="Title"/>
              <w:spacing w:before="60" w:after="60" w:line="240" w:lineRule="auto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2F43CA">
              <w:rPr>
                <w:rFonts w:ascii="Times New Roman" w:hAnsi="Times New Roman"/>
                <w:b w:val="0"/>
                <w:szCs w:val="24"/>
              </w:rPr>
              <w:t>:</w:t>
            </w:r>
          </w:p>
        </w:tc>
        <w:tc>
          <w:tcPr>
            <w:tcW w:w="1790" w:type="dxa"/>
            <w:vAlign w:val="bottom"/>
          </w:tcPr>
          <w:p w14:paraId="766F3525" w14:textId="5A77C446" w:rsidR="001A5465" w:rsidRPr="002F43CA" w:rsidRDefault="009201DB" w:rsidP="00AD3A9F">
            <w:pPr>
              <w:pStyle w:val="Title"/>
              <w:spacing w:before="60" w:after="60" w:line="240" w:lineRule="auto"/>
              <w:jc w:val="righ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%</w:t>
            </w:r>
            <w:r w:rsidR="00AD3A9F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="00D10276">
              <w:rPr>
                <w:rFonts w:ascii="Times New Roman" w:hAnsi="Times New Roman"/>
                <w:b w:val="0"/>
                <w:szCs w:val="24"/>
              </w:rPr>
              <w:t>9,58</w:t>
            </w:r>
          </w:p>
        </w:tc>
      </w:tr>
      <w:tr w:rsidR="001A5465" w:rsidRPr="002F43CA" w14:paraId="58AFE6F5" w14:textId="77777777" w:rsidTr="00AD3A9F">
        <w:trPr>
          <w:trHeight w:val="14"/>
        </w:trPr>
        <w:tc>
          <w:tcPr>
            <w:tcW w:w="4341" w:type="dxa"/>
            <w:vAlign w:val="bottom"/>
          </w:tcPr>
          <w:p w14:paraId="4E9D489E" w14:textId="6220BE10" w:rsidR="001A5465" w:rsidRPr="002F43CA" w:rsidRDefault="001A5465" w:rsidP="001A5465">
            <w:pPr>
              <w:pStyle w:val="Title"/>
              <w:spacing w:before="60" w:after="6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2F43CA">
              <w:rPr>
                <w:rFonts w:ascii="Times New Roman" w:hAnsi="Times New Roman"/>
                <w:szCs w:val="24"/>
              </w:rPr>
              <w:t>Portföy Toplamı</w:t>
            </w:r>
          </w:p>
        </w:tc>
        <w:tc>
          <w:tcPr>
            <w:tcW w:w="277" w:type="dxa"/>
            <w:vAlign w:val="bottom"/>
          </w:tcPr>
          <w:p w14:paraId="02F7ADBE" w14:textId="783903B7" w:rsidR="001A5465" w:rsidRPr="002F43CA" w:rsidRDefault="001A5465" w:rsidP="001A5465">
            <w:pPr>
              <w:pStyle w:val="Title"/>
              <w:spacing w:before="60" w:after="6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2F43CA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1790" w:type="dxa"/>
            <w:vAlign w:val="bottom"/>
          </w:tcPr>
          <w:p w14:paraId="72D10B6A" w14:textId="434A0E20" w:rsidR="001A5465" w:rsidRPr="002F43CA" w:rsidRDefault="001A5465" w:rsidP="001A5465">
            <w:pPr>
              <w:pStyle w:val="Title"/>
              <w:spacing w:before="60" w:after="6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2F43CA">
              <w:rPr>
                <w:rFonts w:ascii="Times New Roman" w:hAnsi="Times New Roman"/>
                <w:szCs w:val="24"/>
              </w:rPr>
              <w:t>%</w:t>
            </w:r>
            <w:r w:rsidR="00AD3A9F">
              <w:rPr>
                <w:rFonts w:ascii="Times New Roman" w:hAnsi="Times New Roman"/>
                <w:szCs w:val="24"/>
              </w:rPr>
              <w:t xml:space="preserve"> </w:t>
            </w:r>
            <w:r w:rsidRPr="002F43CA">
              <w:rPr>
                <w:rFonts w:ascii="Times New Roman" w:hAnsi="Times New Roman"/>
                <w:szCs w:val="24"/>
              </w:rPr>
              <w:t>100</w:t>
            </w:r>
          </w:p>
        </w:tc>
      </w:tr>
    </w:tbl>
    <w:p w14:paraId="3EAD7E8A" w14:textId="6A1D8603" w:rsidR="00603EE6" w:rsidRPr="002F43CA" w:rsidRDefault="11703723" w:rsidP="000F1FA8">
      <w:pPr>
        <w:pStyle w:val="Title"/>
        <w:spacing w:before="240" w:line="240" w:lineRule="auto"/>
        <w:jc w:val="both"/>
        <w:rPr>
          <w:rFonts w:ascii="Times New Roman" w:hAnsi="Times New Roman"/>
          <w:b w:val="0"/>
          <w:color w:val="000000" w:themeColor="text1"/>
          <w:sz w:val="22"/>
          <w:szCs w:val="22"/>
        </w:rPr>
      </w:pPr>
      <w:bookmarkStart w:id="1" w:name="OLE_LINK2"/>
      <w:r w:rsidRPr="002F43CA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(*) </w:t>
      </w:r>
      <w:r w:rsidR="00AE3DEC" w:rsidRPr="002F43CA">
        <w:rPr>
          <w:rFonts w:ascii="Times New Roman" w:hAnsi="Times New Roman"/>
          <w:b w:val="0"/>
          <w:color w:val="000000" w:themeColor="text1"/>
          <w:sz w:val="22"/>
          <w:szCs w:val="22"/>
        </w:rPr>
        <w:t>20</w:t>
      </w:r>
      <w:r w:rsidR="004C3946" w:rsidRPr="002F43CA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</w:t>
      </w:r>
      <w:r w:rsidRPr="002F43CA">
        <w:rPr>
          <w:rFonts w:ascii="Times New Roman" w:hAnsi="Times New Roman"/>
          <w:b w:val="0"/>
          <w:color w:val="000000" w:themeColor="text1"/>
          <w:sz w:val="22"/>
          <w:szCs w:val="22"/>
        </w:rPr>
        <w:t>Mart 202</w:t>
      </w:r>
      <w:r w:rsidR="00AE3DEC" w:rsidRPr="002F43CA">
        <w:rPr>
          <w:rFonts w:ascii="Times New Roman" w:hAnsi="Times New Roman"/>
          <w:b w:val="0"/>
          <w:color w:val="000000" w:themeColor="text1"/>
          <w:sz w:val="22"/>
          <w:szCs w:val="22"/>
        </w:rPr>
        <w:t>4</w:t>
      </w:r>
      <w:r w:rsidRPr="002F43CA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tarihinde gerçekleşen 20</w:t>
      </w:r>
      <w:r w:rsidR="00274904" w:rsidRPr="002F43CA">
        <w:rPr>
          <w:rFonts w:ascii="Times New Roman" w:hAnsi="Times New Roman"/>
          <w:b w:val="0"/>
          <w:color w:val="000000" w:themeColor="text1"/>
          <w:sz w:val="22"/>
          <w:szCs w:val="22"/>
        </w:rPr>
        <w:t>2</w:t>
      </w:r>
      <w:r w:rsidR="00AE3DEC" w:rsidRPr="002F43CA">
        <w:rPr>
          <w:rFonts w:ascii="Times New Roman" w:hAnsi="Times New Roman"/>
          <w:b w:val="0"/>
          <w:color w:val="000000" w:themeColor="text1"/>
          <w:sz w:val="22"/>
          <w:szCs w:val="22"/>
        </w:rPr>
        <w:t>3</w:t>
      </w:r>
      <w:r w:rsidRPr="002F43CA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yılı Olağan Genel Kurul döneminde Merkezi Kayıt Kuruluşu A</w:t>
      </w:r>
      <w:r w:rsidR="008C06DA" w:rsidRPr="002F43CA">
        <w:rPr>
          <w:rFonts w:ascii="Times New Roman" w:hAnsi="Times New Roman"/>
          <w:b w:val="0"/>
          <w:color w:val="000000" w:themeColor="text1"/>
          <w:sz w:val="22"/>
          <w:szCs w:val="22"/>
        </w:rPr>
        <w:t>.</w:t>
      </w:r>
      <w:r w:rsidRPr="002F43CA">
        <w:rPr>
          <w:rFonts w:ascii="Times New Roman" w:hAnsi="Times New Roman"/>
          <w:b w:val="0"/>
          <w:color w:val="000000" w:themeColor="text1"/>
          <w:sz w:val="22"/>
          <w:szCs w:val="22"/>
        </w:rPr>
        <w:t>Ş</w:t>
      </w:r>
      <w:r w:rsidR="008C06DA" w:rsidRPr="002F43CA">
        <w:rPr>
          <w:rFonts w:ascii="Times New Roman" w:hAnsi="Times New Roman"/>
          <w:b w:val="0"/>
          <w:color w:val="000000" w:themeColor="text1"/>
          <w:sz w:val="22"/>
          <w:szCs w:val="22"/>
        </w:rPr>
        <w:t>.</w:t>
      </w:r>
      <w:r w:rsidRPr="002F43CA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’den elde edilen verilere göre </w:t>
      </w:r>
      <w:r w:rsidR="00AE3DEC" w:rsidRPr="002F43CA">
        <w:rPr>
          <w:rFonts w:ascii="Times New Roman" w:hAnsi="Times New Roman"/>
          <w:b w:val="0"/>
          <w:color w:val="000000" w:themeColor="text1"/>
          <w:sz w:val="22"/>
          <w:szCs w:val="22"/>
        </w:rPr>
        <w:t>66.49</w:t>
      </w:r>
      <w:r w:rsidR="005A19EA" w:rsidRPr="002F43CA">
        <w:rPr>
          <w:rFonts w:ascii="Times New Roman" w:hAnsi="Times New Roman"/>
          <w:b w:val="0"/>
          <w:color w:val="000000" w:themeColor="text1"/>
          <w:sz w:val="22"/>
          <w:szCs w:val="22"/>
        </w:rPr>
        <w:t>7</w:t>
      </w:r>
      <w:r w:rsidR="00DB18DF" w:rsidRPr="002F43CA">
        <w:rPr>
          <w:rFonts w:ascii="Times New Roman" w:hAnsi="Times New Roman"/>
          <w:b w:val="0"/>
          <w:color w:val="FF0000"/>
          <w:sz w:val="22"/>
          <w:szCs w:val="22"/>
        </w:rPr>
        <w:t xml:space="preserve"> </w:t>
      </w:r>
      <w:r w:rsidRPr="002F43CA">
        <w:rPr>
          <w:rFonts w:ascii="Times New Roman" w:hAnsi="Times New Roman"/>
          <w:b w:val="0"/>
          <w:color w:val="000000" w:themeColor="text1"/>
          <w:sz w:val="22"/>
          <w:szCs w:val="22"/>
        </w:rPr>
        <w:t>pay sahibi</w:t>
      </w:r>
      <w:r w:rsidR="00B640B4" w:rsidRPr="002F43CA">
        <w:rPr>
          <w:rFonts w:ascii="Times New Roman" w:hAnsi="Times New Roman"/>
          <w:b w:val="0"/>
          <w:color w:val="000000" w:themeColor="text1"/>
          <w:sz w:val="22"/>
          <w:szCs w:val="22"/>
        </w:rPr>
        <w:t>miz</w:t>
      </w:r>
      <w:r w:rsidRPr="002F43CA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bulunmaktadır.</w:t>
      </w:r>
    </w:p>
    <w:p w14:paraId="0933F6A2" w14:textId="0795412A" w:rsidR="00274904" w:rsidRPr="002F43CA" w:rsidRDefault="00274904" w:rsidP="000F1FA8">
      <w:pPr>
        <w:pStyle w:val="Title"/>
        <w:spacing w:before="240" w:line="240" w:lineRule="auto"/>
        <w:jc w:val="both"/>
        <w:rPr>
          <w:rFonts w:ascii="Times New Roman" w:hAnsi="Times New Roman"/>
          <w:b w:val="0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0"/>
        <w:gridCol w:w="2296"/>
      </w:tblGrid>
      <w:tr w:rsidR="00F126D0" w:rsidRPr="002F43CA" w14:paraId="0F85F5B8" w14:textId="77777777" w:rsidTr="00C320D5">
        <w:trPr>
          <w:trHeight w:val="417"/>
        </w:trPr>
        <w:tc>
          <w:tcPr>
            <w:tcW w:w="4220" w:type="dxa"/>
          </w:tcPr>
          <w:p w14:paraId="0E3988A2" w14:textId="5CB4D41C" w:rsidR="00F126D0" w:rsidRPr="002F43CA" w:rsidRDefault="007D626C" w:rsidP="11703723">
            <w:pPr>
              <w:pStyle w:val="Title"/>
              <w:spacing w:before="24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2F43CA">
              <w:rPr>
                <w:rFonts w:ascii="Times New Roman" w:hAnsi="Times New Roman"/>
                <w:color w:val="000000" w:themeColor="text1"/>
                <w:szCs w:val="24"/>
              </w:rPr>
              <w:t>Payların Sektörel D</w:t>
            </w:r>
            <w:r w:rsidR="00F2530D" w:rsidRPr="002F43CA">
              <w:rPr>
                <w:rFonts w:ascii="Times New Roman" w:hAnsi="Times New Roman"/>
                <w:color w:val="000000" w:themeColor="text1"/>
                <w:szCs w:val="24"/>
              </w:rPr>
              <w:t>ağılımı</w:t>
            </w:r>
          </w:p>
        </w:tc>
        <w:tc>
          <w:tcPr>
            <w:tcW w:w="2296" w:type="dxa"/>
          </w:tcPr>
          <w:p w14:paraId="503B5703" w14:textId="2A27945C" w:rsidR="00F126D0" w:rsidRPr="002F43CA" w:rsidRDefault="00F126D0" w:rsidP="00C320D5">
            <w:pPr>
              <w:pStyle w:val="Title"/>
              <w:spacing w:before="240" w:line="240" w:lineRule="auto"/>
              <w:jc w:val="right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2F43CA">
              <w:rPr>
                <w:rFonts w:ascii="Times New Roman" w:hAnsi="Times New Roman"/>
                <w:color w:val="000000" w:themeColor="text1"/>
                <w:szCs w:val="24"/>
              </w:rPr>
              <w:t>Oransal Dağılım</w:t>
            </w:r>
          </w:p>
        </w:tc>
      </w:tr>
      <w:tr w:rsidR="00EA7866" w:rsidRPr="002F43CA" w14:paraId="7100588E" w14:textId="77777777" w:rsidTr="00C320D5">
        <w:trPr>
          <w:trHeight w:val="431"/>
        </w:trPr>
        <w:tc>
          <w:tcPr>
            <w:tcW w:w="4220" w:type="dxa"/>
          </w:tcPr>
          <w:p w14:paraId="21304F57" w14:textId="57AE0875" w:rsidR="00EA7866" w:rsidRPr="002F43CA" w:rsidRDefault="006B5120" w:rsidP="00EA7866">
            <w:pPr>
              <w:pStyle w:val="Title"/>
              <w:spacing w:before="240" w:line="240" w:lineRule="auto"/>
              <w:jc w:val="both"/>
              <w:rPr>
                <w:rFonts w:ascii="Times New Roman" w:hAnsi="Times New Roman"/>
                <w:b w:val="0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Cs w:val="24"/>
              </w:rPr>
              <w:t>Bankalar</w:t>
            </w:r>
            <w:r w:rsidR="00EA7866" w:rsidRPr="002F43CA">
              <w:rPr>
                <w:rFonts w:ascii="Times New Roman" w:hAnsi="Times New Roman"/>
                <w:b w:val="0"/>
                <w:color w:val="000000" w:themeColor="text1"/>
                <w:szCs w:val="24"/>
              </w:rPr>
              <w:t xml:space="preserve">   </w:t>
            </w:r>
          </w:p>
        </w:tc>
        <w:tc>
          <w:tcPr>
            <w:tcW w:w="2296" w:type="dxa"/>
          </w:tcPr>
          <w:p w14:paraId="5560789F" w14:textId="4FFF4FC2" w:rsidR="00EA7866" w:rsidRPr="002F43CA" w:rsidRDefault="006B5120" w:rsidP="00C320D5">
            <w:pPr>
              <w:pStyle w:val="Title"/>
              <w:spacing w:before="240" w:line="240" w:lineRule="auto"/>
              <w:jc w:val="right"/>
              <w:rPr>
                <w:rFonts w:ascii="Times New Roman" w:hAnsi="Times New Roman"/>
                <w:b w:val="0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Cs w:val="24"/>
              </w:rPr>
              <w:t xml:space="preserve">% </w:t>
            </w:r>
            <w:r w:rsidR="00AC65A6">
              <w:rPr>
                <w:rFonts w:ascii="Times New Roman" w:hAnsi="Times New Roman"/>
                <w:b w:val="0"/>
                <w:color w:val="000000" w:themeColor="text1"/>
                <w:szCs w:val="24"/>
              </w:rPr>
              <w:t>6,79</w:t>
            </w:r>
          </w:p>
        </w:tc>
      </w:tr>
      <w:tr w:rsidR="00EA7866" w:rsidRPr="002F43CA" w14:paraId="19EB0AC8" w14:textId="77777777" w:rsidTr="00C320D5">
        <w:trPr>
          <w:trHeight w:val="417"/>
        </w:trPr>
        <w:tc>
          <w:tcPr>
            <w:tcW w:w="4220" w:type="dxa"/>
          </w:tcPr>
          <w:p w14:paraId="355235E6" w14:textId="03D525CD" w:rsidR="00EA7866" w:rsidRPr="002F43CA" w:rsidRDefault="006B5120" w:rsidP="00EA7866">
            <w:pPr>
              <w:pStyle w:val="Title"/>
              <w:spacing w:before="240" w:line="240" w:lineRule="auto"/>
              <w:jc w:val="both"/>
              <w:rPr>
                <w:rFonts w:ascii="Times New Roman" w:hAnsi="Times New Roman"/>
                <w:b w:val="0"/>
                <w:color w:val="000000" w:themeColor="text1"/>
                <w:szCs w:val="24"/>
              </w:rPr>
            </w:pPr>
            <w:r w:rsidRPr="002F43CA">
              <w:rPr>
                <w:rFonts w:ascii="Times New Roman" w:hAnsi="Times New Roman"/>
                <w:b w:val="0"/>
                <w:color w:val="000000" w:themeColor="text1"/>
                <w:szCs w:val="24"/>
              </w:rPr>
              <w:t>İletişim</w:t>
            </w:r>
          </w:p>
        </w:tc>
        <w:tc>
          <w:tcPr>
            <w:tcW w:w="2296" w:type="dxa"/>
          </w:tcPr>
          <w:p w14:paraId="2DEA8B34" w14:textId="43E7304D" w:rsidR="00EA7866" w:rsidRPr="002F43CA" w:rsidRDefault="00EA7866" w:rsidP="00C320D5">
            <w:pPr>
              <w:pStyle w:val="Title"/>
              <w:spacing w:before="240" w:line="240" w:lineRule="auto"/>
              <w:jc w:val="right"/>
              <w:rPr>
                <w:rFonts w:ascii="Times New Roman" w:hAnsi="Times New Roman"/>
                <w:b w:val="0"/>
                <w:color w:val="000000" w:themeColor="text1"/>
                <w:szCs w:val="24"/>
              </w:rPr>
            </w:pPr>
            <w:r w:rsidRPr="002F43CA">
              <w:rPr>
                <w:rFonts w:ascii="Times New Roman" w:hAnsi="Times New Roman"/>
                <w:b w:val="0"/>
                <w:color w:val="000000" w:themeColor="text1"/>
                <w:szCs w:val="24"/>
              </w:rPr>
              <w:t xml:space="preserve">% </w:t>
            </w:r>
            <w:r w:rsidR="00AC65A6">
              <w:rPr>
                <w:rFonts w:ascii="Times New Roman" w:hAnsi="Times New Roman"/>
                <w:b w:val="0"/>
                <w:color w:val="000000" w:themeColor="text1"/>
                <w:szCs w:val="24"/>
              </w:rPr>
              <w:t>12,14</w:t>
            </w:r>
          </w:p>
        </w:tc>
      </w:tr>
      <w:tr w:rsidR="00EA7866" w:rsidRPr="002F43CA" w14:paraId="788BB2BA" w14:textId="77777777" w:rsidTr="00C320D5">
        <w:trPr>
          <w:trHeight w:val="431"/>
        </w:trPr>
        <w:tc>
          <w:tcPr>
            <w:tcW w:w="4220" w:type="dxa"/>
          </w:tcPr>
          <w:p w14:paraId="690959AB" w14:textId="7581D861" w:rsidR="00EA7866" w:rsidRPr="002F43CA" w:rsidRDefault="006B5120" w:rsidP="002B40EB">
            <w:pPr>
              <w:pStyle w:val="Title"/>
              <w:spacing w:before="240" w:line="240" w:lineRule="auto"/>
              <w:jc w:val="both"/>
              <w:rPr>
                <w:rFonts w:ascii="Times New Roman" w:hAnsi="Times New Roman"/>
                <w:b w:val="0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Cs w:val="24"/>
              </w:rPr>
              <w:t xml:space="preserve">İnşaat ve İnşaat Malzemeleri </w:t>
            </w:r>
          </w:p>
        </w:tc>
        <w:tc>
          <w:tcPr>
            <w:tcW w:w="2296" w:type="dxa"/>
          </w:tcPr>
          <w:p w14:paraId="26C1EC1C" w14:textId="04594264" w:rsidR="00EA7866" w:rsidRPr="002F43CA" w:rsidRDefault="00EA7866" w:rsidP="00C320D5">
            <w:pPr>
              <w:pStyle w:val="Title"/>
              <w:spacing w:before="240" w:line="240" w:lineRule="auto"/>
              <w:jc w:val="right"/>
              <w:rPr>
                <w:rFonts w:ascii="Times New Roman" w:hAnsi="Times New Roman"/>
                <w:b w:val="0"/>
                <w:color w:val="000000" w:themeColor="text1"/>
                <w:szCs w:val="24"/>
              </w:rPr>
            </w:pPr>
            <w:r w:rsidRPr="002F43CA">
              <w:rPr>
                <w:rFonts w:ascii="Times New Roman" w:hAnsi="Times New Roman"/>
                <w:b w:val="0"/>
                <w:color w:val="000000" w:themeColor="text1"/>
                <w:szCs w:val="24"/>
              </w:rPr>
              <w:t>%</w:t>
            </w:r>
            <w:r w:rsidR="002B40EB" w:rsidRPr="002F43CA">
              <w:rPr>
                <w:rFonts w:ascii="Times New Roman" w:hAnsi="Times New Roman"/>
                <w:b w:val="0"/>
                <w:color w:val="000000" w:themeColor="text1"/>
                <w:szCs w:val="24"/>
              </w:rPr>
              <w:t xml:space="preserve"> </w:t>
            </w:r>
            <w:r w:rsidR="00AC65A6">
              <w:rPr>
                <w:rFonts w:ascii="Times New Roman" w:hAnsi="Times New Roman"/>
                <w:b w:val="0"/>
                <w:color w:val="000000" w:themeColor="text1"/>
                <w:szCs w:val="24"/>
              </w:rPr>
              <w:t>1,73</w:t>
            </w:r>
          </w:p>
        </w:tc>
      </w:tr>
      <w:tr w:rsidR="00EA7866" w:rsidRPr="002F43CA" w14:paraId="2193B54B" w14:textId="77777777" w:rsidTr="00C320D5">
        <w:trPr>
          <w:trHeight w:val="417"/>
        </w:trPr>
        <w:tc>
          <w:tcPr>
            <w:tcW w:w="4220" w:type="dxa"/>
          </w:tcPr>
          <w:p w14:paraId="1C34335C" w14:textId="1A77391E" w:rsidR="00EA7866" w:rsidRPr="002F43CA" w:rsidRDefault="006B5120" w:rsidP="00EA7866">
            <w:pPr>
              <w:pStyle w:val="Title"/>
              <w:spacing w:before="240" w:line="240" w:lineRule="auto"/>
              <w:jc w:val="both"/>
              <w:rPr>
                <w:rFonts w:ascii="Times New Roman" w:hAnsi="Times New Roman"/>
                <w:b w:val="0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Cs w:val="24"/>
              </w:rPr>
              <w:t xml:space="preserve">Lokanta ve Oteller </w:t>
            </w:r>
          </w:p>
        </w:tc>
        <w:tc>
          <w:tcPr>
            <w:tcW w:w="2296" w:type="dxa"/>
          </w:tcPr>
          <w:p w14:paraId="19A31CC7" w14:textId="5DF398D1" w:rsidR="00EA7866" w:rsidRPr="002F43CA" w:rsidRDefault="00EA7866" w:rsidP="00C320D5">
            <w:pPr>
              <w:pStyle w:val="Title"/>
              <w:spacing w:before="240" w:line="240" w:lineRule="auto"/>
              <w:jc w:val="right"/>
              <w:rPr>
                <w:rFonts w:ascii="Times New Roman" w:hAnsi="Times New Roman"/>
                <w:b w:val="0"/>
                <w:color w:val="000000" w:themeColor="text1"/>
                <w:szCs w:val="24"/>
              </w:rPr>
            </w:pPr>
            <w:r w:rsidRPr="002F43CA">
              <w:rPr>
                <w:rFonts w:ascii="Times New Roman" w:hAnsi="Times New Roman"/>
                <w:b w:val="0"/>
                <w:color w:val="000000" w:themeColor="text1"/>
                <w:szCs w:val="24"/>
              </w:rPr>
              <w:t xml:space="preserve">% </w:t>
            </w:r>
            <w:r w:rsidR="00AC65A6">
              <w:rPr>
                <w:rFonts w:ascii="Times New Roman" w:hAnsi="Times New Roman"/>
                <w:b w:val="0"/>
                <w:color w:val="000000" w:themeColor="text1"/>
                <w:szCs w:val="24"/>
              </w:rPr>
              <w:t>3,92</w:t>
            </w:r>
          </w:p>
        </w:tc>
      </w:tr>
      <w:tr w:rsidR="00EA7866" w:rsidRPr="002F43CA" w14:paraId="3B0041D1" w14:textId="77777777" w:rsidTr="00C320D5">
        <w:trPr>
          <w:trHeight w:val="417"/>
        </w:trPr>
        <w:tc>
          <w:tcPr>
            <w:tcW w:w="4220" w:type="dxa"/>
          </w:tcPr>
          <w:p w14:paraId="2254917E" w14:textId="00EF7D90" w:rsidR="00EA7866" w:rsidRPr="002F43CA" w:rsidRDefault="006B5120" w:rsidP="00EA7866">
            <w:pPr>
              <w:pStyle w:val="Title"/>
              <w:spacing w:before="240" w:line="240" w:lineRule="auto"/>
              <w:jc w:val="both"/>
              <w:rPr>
                <w:rFonts w:ascii="Times New Roman" w:hAnsi="Times New Roman"/>
                <w:b w:val="0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Cs w:val="24"/>
              </w:rPr>
              <w:t>Teknoloji</w:t>
            </w:r>
          </w:p>
        </w:tc>
        <w:tc>
          <w:tcPr>
            <w:tcW w:w="2296" w:type="dxa"/>
          </w:tcPr>
          <w:p w14:paraId="215E556F" w14:textId="21C32D9F" w:rsidR="00554FD9" w:rsidRPr="002F43CA" w:rsidRDefault="00AC65A6" w:rsidP="00C320D5">
            <w:pPr>
              <w:pStyle w:val="Title"/>
              <w:spacing w:before="240" w:line="240" w:lineRule="auto"/>
              <w:jc w:val="right"/>
              <w:rPr>
                <w:rFonts w:ascii="Times New Roman" w:hAnsi="Times New Roman"/>
                <w:b w:val="0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Cs w:val="24"/>
              </w:rPr>
              <w:t>% 4,14</w:t>
            </w:r>
          </w:p>
        </w:tc>
      </w:tr>
      <w:tr w:rsidR="00EA7866" w:rsidRPr="002F43CA" w14:paraId="4AAA3129" w14:textId="77777777" w:rsidTr="00C320D5">
        <w:trPr>
          <w:trHeight w:val="87"/>
        </w:trPr>
        <w:tc>
          <w:tcPr>
            <w:tcW w:w="4220" w:type="dxa"/>
          </w:tcPr>
          <w:p w14:paraId="014A2A27" w14:textId="01A59951" w:rsidR="00EA7866" w:rsidRPr="002F43CA" w:rsidRDefault="00EA7866" w:rsidP="00EA7866">
            <w:pPr>
              <w:pStyle w:val="Title"/>
              <w:spacing w:before="24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2F43CA">
              <w:rPr>
                <w:rFonts w:ascii="Times New Roman" w:hAnsi="Times New Roman"/>
                <w:color w:val="000000" w:themeColor="text1"/>
                <w:szCs w:val="24"/>
              </w:rPr>
              <w:t xml:space="preserve">Pay Toplam </w:t>
            </w:r>
          </w:p>
        </w:tc>
        <w:tc>
          <w:tcPr>
            <w:tcW w:w="2296" w:type="dxa"/>
          </w:tcPr>
          <w:p w14:paraId="153FC661" w14:textId="0F723371" w:rsidR="00EA7866" w:rsidRPr="002F43CA" w:rsidRDefault="00EA7866" w:rsidP="00C320D5">
            <w:pPr>
              <w:pStyle w:val="Title"/>
              <w:spacing w:before="240" w:line="240" w:lineRule="auto"/>
              <w:jc w:val="right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2F43CA">
              <w:rPr>
                <w:rFonts w:ascii="Times New Roman" w:hAnsi="Times New Roman"/>
                <w:color w:val="000000" w:themeColor="text1"/>
                <w:szCs w:val="24"/>
              </w:rPr>
              <w:t xml:space="preserve">% </w:t>
            </w:r>
            <w:r w:rsidR="00AC65A6">
              <w:rPr>
                <w:rFonts w:ascii="Times New Roman" w:hAnsi="Times New Roman"/>
                <w:color w:val="000000" w:themeColor="text1"/>
                <w:szCs w:val="24"/>
              </w:rPr>
              <w:t>28,72</w:t>
            </w:r>
          </w:p>
        </w:tc>
      </w:tr>
    </w:tbl>
    <w:p w14:paraId="1D55B13D" w14:textId="77777777" w:rsidR="006B5120" w:rsidRDefault="006B5120" w:rsidP="006B5120">
      <w:pPr>
        <w:pStyle w:val="Title"/>
        <w:spacing w:before="240" w:after="240" w:line="240" w:lineRule="auto"/>
        <w:ind w:left="284"/>
        <w:jc w:val="left"/>
        <w:rPr>
          <w:rFonts w:ascii="Times New Roman" w:hAnsi="Times New Roman"/>
          <w:szCs w:val="24"/>
        </w:rPr>
      </w:pPr>
    </w:p>
    <w:p w14:paraId="181C2CB9" w14:textId="3B0080B0" w:rsidR="00603EE6" w:rsidRPr="002F43CA" w:rsidRDefault="00603EE6" w:rsidP="0073390F">
      <w:pPr>
        <w:pStyle w:val="Title"/>
        <w:numPr>
          <w:ilvl w:val="0"/>
          <w:numId w:val="8"/>
        </w:numPr>
        <w:spacing w:before="240" w:after="240" w:line="240" w:lineRule="auto"/>
        <w:ind w:left="284" w:hanging="284"/>
        <w:jc w:val="left"/>
        <w:rPr>
          <w:rFonts w:ascii="Times New Roman" w:hAnsi="Times New Roman"/>
          <w:szCs w:val="24"/>
        </w:rPr>
      </w:pPr>
      <w:r w:rsidRPr="002F43CA">
        <w:rPr>
          <w:rFonts w:ascii="Times New Roman" w:hAnsi="Times New Roman"/>
          <w:szCs w:val="24"/>
        </w:rPr>
        <w:lastRenderedPageBreak/>
        <w:t>Yatırım Amacı:</w:t>
      </w:r>
    </w:p>
    <w:p w14:paraId="0BEC7546" w14:textId="6F4EB523" w:rsidR="00603EE6" w:rsidRPr="002F43CA" w:rsidRDefault="11703723" w:rsidP="00603EE6">
      <w:pPr>
        <w:jc w:val="both"/>
        <w:rPr>
          <w:sz w:val="24"/>
          <w:szCs w:val="24"/>
        </w:rPr>
      </w:pPr>
      <w:r w:rsidRPr="002F43CA">
        <w:rPr>
          <w:sz w:val="24"/>
          <w:szCs w:val="24"/>
        </w:rPr>
        <w:t xml:space="preserve">Ortaklık portföyü değişen piyasa şartlarına göre esnek yönetilirken, orta ve uzun vadede Türk Lirası cinsinden maksimum reel getiri hedeflenmektedir. Yatırım yapılacak para ve sermaye piyasası araçlarının seçiminde risk/getiri analizi yapılarak getiri fırsatlarından yararlanmak esastır. </w:t>
      </w:r>
    </w:p>
    <w:bookmarkEnd w:id="1"/>
    <w:p w14:paraId="71D64B72" w14:textId="4CCE4130" w:rsidR="00A83B92" w:rsidRPr="002F43CA" w:rsidRDefault="00A83B92" w:rsidP="00D9238A">
      <w:pPr>
        <w:pStyle w:val="Title"/>
        <w:numPr>
          <w:ilvl w:val="0"/>
          <w:numId w:val="8"/>
        </w:numPr>
        <w:spacing w:before="240" w:after="240" w:line="240" w:lineRule="auto"/>
        <w:ind w:left="284" w:hanging="284"/>
        <w:jc w:val="left"/>
        <w:rPr>
          <w:rFonts w:ascii="Times New Roman" w:hAnsi="Times New Roman"/>
          <w:szCs w:val="24"/>
        </w:rPr>
      </w:pPr>
      <w:r w:rsidRPr="002F43CA">
        <w:rPr>
          <w:rFonts w:ascii="Times New Roman" w:hAnsi="Times New Roman"/>
          <w:szCs w:val="24"/>
        </w:rPr>
        <w:t xml:space="preserve">Yatırım </w:t>
      </w:r>
      <w:r w:rsidR="00D85948" w:rsidRPr="002F43CA">
        <w:rPr>
          <w:rFonts w:ascii="Times New Roman" w:hAnsi="Times New Roman"/>
          <w:szCs w:val="24"/>
        </w:rPr>
        <w:t>S</w:t>
      </w:r>
      <w:r w:rsidRPr="002F43CA">
        <w:rPr>
          <w:rFonts w:ascii="Times New Roman" w:hAnsi="Times New Roman"/>
          <w:szCs w:val="24"/>
        </w:rPr>
        <w:t>tratejisi</w:t>
      </w:r>
      <w:r w:rsidR="007C5B26" w:rsidRPr="002F43CA">
        <w:rPr>
          <w:rFonts w:ascii="Times New Roman" w:hAnsi="Times New Roman"/>
          <w:szCs w:val="24"/>
        </w:rPr>
        <w:t>:</w:t>
      </w:r>
    </w:p>
    <w:p w14:paraId="6A882364" w14:textId="23031356" w:rsidR="00A83B92" w:rsidRPr="002F43CA" w:rsidRDefault="00A83B92" w:rsidP="00A83B92">
      <w:pPr>
        <w:jc w:val="both"/>
        <w:rPr>
          <w:color w:val="000000" w:themeColor="text1"/>
          <w:sz w:val="24"/>
          <w:szCs w:val="24"/>
        </w:rPr>
      </w:pPr>
      <w:r w:rsidRPr="002F43CA">
        <w:rPr>
          <w:sz w:val="24"/>
          <w:szCs w:val="24"/>
        </w:rPr>
        <w:t>Ortaklık portföyü</w:t>
      </w:r>
      <w:r w:rsidR="000E10BB" w:rsidRPr="002F43CA">
        <w:rPr>
          <w:sz w:val="24"/>
          <w:szCs w:val="24"/>
        </w:rPr>
        <w:t>nün ana yatırım stratejisi, makul riskler alınmak suretiyle dengeli getiri sağlanmasına yöneliktir.</w:t>
      </w:r>
      <w:r w:rsidRPr="002F43CA">
        <w:rPr>
          <w:sz w:val="24"/>
          <w:szCs w:val="24"/>
        </w:rPr>
        <w:t xml:space="preserve"> </w:t>
      </w:r>
      <w:r w:rsidR="000E10BB" w:rsidRPr="002F43CA">
        <w:rPr>
          <w:sz w:val="24"/>
          <w:szCs w:val="24"/>
        </w:rPr>
        <w:t xml:space="preserve">Bu bağlamda, Yönetim Kurulumuzun belirlediği </w:t>
      </w:r>
      <w:r w:rsidRPr="002F43CA">
        <w:rPr>
          <w:sz w:val="24"/>
          <w:szCs w:val="24"/>
        </w:rPr>
        <w:t>risk l</w:t>
      </w:r>
      <w:r w:rsidR="000E10BB" w:rsidRPr="002F43CA">
        <w:rPr>
          <w:sz w:val="24"/>
          <w:szCs w:val="24"/>
        </w:rPr>
        <w:t>imiti ve yatırım bant aralıkları içer</w:t>
      </w:r>
      <w:r w:rsidR="00F80908" w:rsidRPr="002F43CA">
        <w:rPr>
          <w:sz w:val="24"/>
          <w:szCs w:val="24"/>
        </w:rPr>
        <w:t>isinde kalmak kaydıyla;</w:t>
      </w:r>
      <w:r w:rsidRPr="002F43CA">
        <w:rPr>
          <w:sz w:val="24"/>
          <w:szCs w:val="24"/>
        </w:rPr>
        <w:t xml:space="preserve"> </w:t>
      </w:r>
      <w:r w:rsidR="000E10BB" w:rsidRPr="002F43CA">
        <w:rPr>
          <w:sz w:val="24"/>
          <w:szCs w:val="24"/>
        </w:rPr>
        <w:t xml:space="preserve">başta kamu ve özel sektör borçlanma araçları olmak üzere </w:t>
      </w:r>
      <w:r w:rsidRPr="002F43CA">
        <w:rPr>
          <w:sz w:val="24"/>
          <w:szCs w:val="24"/>
        </w:rPr>
        <w:t xml:space="preserve">finansal piyasalarda oluşabilecek fırsatlara göre paylar, </w:t>
      </w:r>
      <w:r w:rsidR="00C320D5">
        <w:rPr>
          <w:sz w:val="24"/>
          <w:szCs w:val="24"/>
        </w:rPr>
        <w:t xml:space="preserve">yatırım fonu katılma belgeleri, mevduat, </w:t>
      </w:r>
      <w:r w:rsidRPr="002F43CA">
        <w:rPr>
          <w:sz w:val="24"/>
          <w:szCs w:val="24"/>
        </w:rPr>
        <w:t>türev araçlar, kıymetli madenler</w:t>
      </w:r>
      <w:r w:rsidR="000E10BB" w:rsidRPr="002F43CA">
        <w:rPr>
          <w:sz w:val="24"/>
          <w:szCs w:val="24"/>
        </w:rPr>
        <w:t xml:space="preserve">, ters-repo, Borsa Para Piyasası işlemleri ile </w:t>
      </w:r>
      <w:r w:rsidRPr="002F43CA">
        <w:rPr>
          <w:color w:val="000000" w:themeColor="text1"/>
          <w:sz w:val="24"/>
          <w:szCs w:val="24"/>
        </w:rPr>
        <w:t>yabancı</w:t>
      </w:r>
      <w:r w:rsidR="00EB2512" w:rsidRPr="002F43CA">
        <w:rPr>
          <w:color w:val="000000" w:themeColor="text1"/>
          <w:sz w:val="24"/>
          <w:szCs w:val="24"/>
        </w:rPr>
        <w:t xml:space="preserve"> para</w:t>
      </w:r>
      <w:r w:rsidRPr="002F43CA">
        <w:rPr>
          <w:color w:val="000000" w:themeColor="text1"/>
          <w:sz w:val="24"/>
          <w:szCs w:val="24"/>
        </w:rPr>
        <w:t xml:space="preserve"> menkul kıymetlere yatırım yapılabilmektedir.</w:t>
      </w:r>
      <w:r w:rsidR="000E10BB" w:rsidRPr="002F43CA">
        <w:rPr>
          <w:color w:val="000000" w:themeColor="text1"/>
          <w:sz w:val="24"/>
          <w:szCs w:val="24"/>
        </w:rPr>
        <w:t xml:space="preserve"> </w:t>
      </w:r>
      <w:r w:rsidRPr="002F43CA">
        <w:rPr>
          <w:color w:val="000000" w:themeColor="text1"/>
          <w:sz w:val="24"/>
          <w:szCs w:val="24"/>
        </w:rPr>
        <w:t xml:space="preserve"> </w:t>
      </w:r>
    </w:p>
    <w:p w14:paraId="49D351B9" w14:textId="3D111C22" w:rsidR="0050066B" w:rsidRPr="002F43CA" w:rsidRDefault="005A30EF" w:rsidP="00D9238A">
      <w:pPr>
        <w:pStyle w:val="Title"/>
        <w:numPr>
          <w:ilvl w:val="0"/>
          <w:numId w:val="8"/>
        </w:numPr>
        <w:spacing w:before="240" w:after="240" w:line="240" w:lineRule="auto"/>
        <w:ind w:left="284" w:right="426" w:hanging="284"/>
        <w:jc w:val="left"/>
        <w:rPr>
          <w:rFonts w:ascii="Times New Roman" w:hAnsi="Times New Roman"/>
          <w:szCs w:val="24"/>
        </w:rPr>
      </w:pPr>
      <w:r w:rsidRPr="002F43CA">
        <w:rPr>
          <w:rFonts w:ascii="Times New Roman" w:hAnsi="Times New Roman"/>
          <w:szCs w:val="24"/>
        </w:rPr>
        <w:t>Portföy Yöneticisi</w:t>
      </w:r>
      <w:r w:rsidR="0050066B" w:rsidRPr="002F43CA">
        <w:rPr>
          <w:rFonts w:ascii="Times New Roman" w:hAnsi="Times New Roman"/>
          <w:szCs w:val="24"/>
        </w:rPr>
        <w:t>:</w:t>
      </w:r>
    </w:p>
    <w:p w14:paraId="4AF2F81A" w14:textId="10E52A22" w:rsidR="0050066B" w:rsidRPr="002F43CA" w:rsidRDefault="11703723" w:rsidP="00C57900">
      <w:pPr>
        <w:jc w:val="both"/>
        <w:rPr>
          <w:sz w:val="24"/>
          <w:szCs w:val="24"/>
        </w:rPr>
      </w:pPr>
      <w:r w:rsidRPr="002F43CA">
        <w:rPr>
          <w:sz w:val="24"/>
          <w:szCs w:val="24"/>
        </w:rPr>
        <w:t>Şirket portföyü, Yönetim Kurulu tarafından belirlenen yatırım stratejisi ve risk limitleri çerçevesinde, eşik değer hedefi ile İş Portföy Yönetimi A</w:t>
      </w:r>
      <w:r w:rsidR="00726CFE" w:rsidRPr="002F43CA">
        <w:rPr>
          <w:sz w:val="24"/>
          <w:szCs w:val="24"/>
        </w:rPr>
        <w:t>.</w:t>
      </w:r>
      <w:r w:rsidRPr="002F43CA">
        <w:rPr>
          <w:sz w:val="24"/>
          <w:szCs w:val="24"/>
        </w:rPr>
        <w:t>Ş</w:t>
      </w:r>
      <w:r w:rsidR="00726CFE" w:rsidRPr="002F43CA">
        <w:rPr>
          <w:sz w:val="24"/>
          <w:szCs w:val="24"/>
        </w:rPr>
        <w:t>.</w:t>
      </w:r>
      <w:r w:rsidRPr="002F43CA">
        <w:rPr>
          <w:sz w:val="24"/>
          <w:szCs w:val="24"/>
        </w:rPr>
        <w:t xml:space="preserve"> tarafından riskin dağıtılması ilkesi doğrultusunda profesyonel olarak yönetilmektedir.</w:t>
      </w:r>
      <w:r w:rsidR="007C47BC" w:rsidRPr="002F43CA">
        <w:rPr>
          <w:sz w:val="24"/>
          <w:szCs w:val="24"/>
        </w:rPr>
        <w:t xml:space="preserve"> </w:t>
      </w:r>
      <w:r w:rsidR="000F115B" w:rsidRPr="002F43CA">
        <w:rPr>
          <w:sz w:val="24"/>
          <w:szCs w:val="24"/>
        </w:rPr>
        <w:t xml:space="preserve">1 Ocak 2013 tarihinden itibaren İş Portföy Yönetimi A.Ş.’den portföy yönetimi hizmeti alınmaktadır. </w:t>
      </w:r>
    </w:p>
    <w:p w14:paraId="6624EBBD" w14:textId="6AEE993B" w:rsidR="0050066B" w:rsidRPr="002F43CA" w:rsidRDefault="00C3066D" w:rsidP="00B25E56">
      <w:pPr>
        <w:pStyle w:val="Title"/>
        <w:numPr>
          <w:ilvl w:val="0"/>
          <w:numId w:val="8"/>
        </w:numPr>
        <w:spacing w:before="240" w:after="240" w:line="240" w:lineRule="auto"/>
        <w:ind w:left="284" w:right="426" w:hanging="284"/>
        <w:jc w:val="left"/>
        <w:rPr>
          <w:rFonts w:ascii="Times New Roman" w:hAnsi="Times New Roman"/>
          <w:szCs w:val="24"/>
        </w:rPr>
      </w:pPr>
      <w:r w:rsidRPr="002F43CA">
        <w:rPr>
          <w:rFonts w:ascii="Times New Roman" w:hAnsi="Times New Roman"/>
          <w:szCs w:val="24"/>
        </w:rPr>
        <w:t>Eşik Değer :</w:t>
      </w:r>
    </w:p>
    <w:p w14:paraId="75121638" w14:textId="0D3805E3" w:rsidR="00C3066D" w:rsidRPr="00CA22B1" w:rsidRDefault="3B4257D5" w:rsidP="00393078">
      <w:pPr>
        <w:jc w:val="both"/>
        <w:rPr>
          <w:sz w:val="24"/>
          <w:szCs w:val="24"/>
        </w:rPr>
      </w:pPr>
      <w:r w:rsidRPr="002F43CA">
        <w:rPr>
          <w:sz w:val="24"/>
          <w:szCs w:val="24"/>
        </w:rPr>
        <w:t>202</w:t>
      </w:r>
      <w:r w:rsidR="00693DC1" w:rsidRPr="002F43CA">
        <w:rPr>
          <w:sz w:val="24"/>
          <w:szCs w:val="24"/>
        </w:rPr>
        <w:t>4</w:t>
      </w:r>
      <w:r w:rsidR="002B425B" w:rsidRPr="002F43CA">
        <w:rPr>
          <w:sz w:val="24"/>
          <w:szCs w:val="24"/>
        </w:rPr>
        <w:t xml:space="preserve"> </w:t>
      </w:r>
      <w:r w:rsidRPr="002F43CA">
        <w:rPr>
          <w:sz w:val="24"/>
          <w:szCs w:val="24"/>
        </w:rPr>
        <w:t xml:space="preserve">yılı için eşik değer </w:t>
      </w:r>
      <w:r w:rsidR="000B6473" w:rsidRPr="002F43CA">
        <w:rPr>
          <w:sz w:val="24"/>
          <w:szCs w:val="24"/>
        </w:rPr>
        <w:t xml:space="preserve">olarak </w:t>
      </w:r>
      <w:r w:rsidR="000B6473" w:rsidRPr="000F1FA8">
        <w:rPr>
          <w:b/>
          <w:sz w:val="24"/>
          <w:szCs w:val="24"/>
        </w:rPr>
        <w:t>“</w:t>
      </w:r>
      <w:r w:rsidR="0020194E" w:rsidRPr="000F1FA8">
        <w:rPr>
          <w:b/>
          <w:sz w:val="24"/>
          <w:szCs w:val="24"/>
        </w:rPr>
        <w:t>BIST TLREF Endeksi</w:t>
      </w:r>
      <w:r w:rsidR="000B6473" w:rsidRPr="000F1FA8">
        <w:rPr>
          <w:b/>
          <w:sz w:val="24"/>
          <w:szCs w:val="24"/>
        </w:rPr>
        <w:t>”</w:t>
      </w:r>
      <w:r w:rsidR="0020194E" w:rsidRPr="002F43CA">
        <w:rPr>
          <w:sz w:val="24"/>
          <w:szCs w:val="24"/>
        </w:rPr>
        <w:t xml:space="preserve"> </w:t>
      </w:r>
      <w:r w:rsidRPr="002F43CA">
        <w:rPr>
          <w:sz w:val="24"/>
          <w:szCs w:val="24"/>
        </w:rPr>
        <w:t>belirlenmiştir.</w:t>
      </w:r>
      <w:r w:rsidRPr="00CA22B1">
        <w:rPr>
          <w:sz w:val="24"/>
          <w:szCs w:val="24"/>
        </w:rPr>
        <w:t xml:space="preserve">  </w:t>
      </w:r>
    </w:p>
    <w:p w14:paraId="14283D7E" w14:textId="77777777" w:rsidR="00E71A96" w:rsidRPr="00CA22B1" w:rsidRDefault="00E71A96" w:rsidP="00A92302">
      <w:pPr>
        <w:widowControl w:val="0"/>
        <w:ind w:right="426"/>
        <w:jc w:val="both"/>
        <w:rPr>
          <w:sz w:val="24"/>
          <w:szCs w:val="24"/>
        </w:rPr>
      </w:pPr>
    </w:p>
    <w:p w14:paraId="66CBC0F2" w14:textId="77777777" w:rsidR="00E71A96" w:rsidRPr="00CA22B1" w:rsidRDefault="00E71A96" w:rsidP="00A92302">
      <w:pPr>
        <w:widowControl w:val="0"/>
        <w:ind w:right="426"/>
        <w:jc w:val="both"/>
        <w:rPr>
          <w:sz w:val="24"/>
          <w:szCs w:val="24"/>
        </w:rPr>
      </w:pPr>
    </w:p>
    <w:p w14:paraId="31B5EA44" w14:textId="77777777" w:rsidR="00E71A96" w:rsidRPr="003D2DB0" w:rsidRDefault="00E71A96" w:rsidP="00A92302">
      <w:pPr>
        <w:widowControl w:val="0"/>
        <w:ind w:right="426"/>
        <w:jc w:val="both"/>
        <w:rPr>
          <w:sz w:val="24"/>
          <w:szCs w:val="24"/>
        </w:rPr>
      </w:pPr>
    </w:p>
    <w:p w14:paraId="2AE91130" w14:textId="77777777" w:rsidR="00E71A96" w:rsidRPr="003D2DB0" w:rsidRDefault="00E71A96" w:rsidP="00A92302">
      <w:pPr>
        <w:widowControl w:val="0"/>
        <w:ind w:right="426"/>
        <w:jc w:val="both"/>
        <w:rPr>
          <w:bCs/>
          <w:sz w:val="22"/>
          <w:szCs w:val="22"/>
        </w:rPr>
      </w:pPr>
    </w:p>
    <w:p w14:paraId="4A453A26" w14:textId="77777777" w:rsidR="00E71A96" w:rsidRPr="003D2DB0" w:rsidRDefault="00E71A96" w:rsidP="00A92302">
      <w:pPr>
        <w:widowControl w:val="0"/>
        <w:ind w:right="426"/>
        <w:jc w:val="both"/>
        <w:rPr>
          <w:bCs/>
          <w:sz w:val="22"/>
          <w:szCs w:val="22"/>
        </w:rPr>
      </w:pPr>
    </w:p>
    <w:p w14:paraId="3D65634F" w14:textId="77777777" w:rsidR="00300AC4" w:rsidRPr="003D2DB0" w:rsidRDefault="00300AC4" w:rsidP="00A92302">
      <w:pPr>
        <w:widowControl w:val="0"/>
        <w:ind w:right="426"/>
        <w:jc w:val="both"/>
        <w:rPr>
          <w:bCs/>
          <w:sz w:val="22"/>
          <w:szCs w:val="22"/>
        </w:rPr>
      </w:pPr>
    </w:p>
    <w:p w14:paraId="0C69DD43" w14:textId="77777777" w:rsidR="00300AC4" w:rsidRPr="003D2DB0" w:rsidRDefault="00300AC4" w:rsidP="00A92302">
      <w:pPr>
        <w:widowControl w:val="0"/>
        <w:ind w:right="426"/>
        <w:jc w:val="both"/>
        <w:rPr>
          <w:bCs/>
          <w:sz w:val="22"/>
          <w:szCs w:val="22"/>
        </w:rPr>
      </w:pPr>
    </w:p>
    <w:p w14:paraId="545A1367" w14:textId="77777777" w:rsidR="00300AC4" w:rsidRPr="003D2DB0" w:rsidRDefault="00300AC4" w:rsidP="00A92302">
      <w:pPr>
        <w:widowControl w:val="0"/>
        <w:ind w:right="426"/>
        <w:jc w:val="both"/>
        <w:rPr>
          <w:bCs/>
          <w:sz w:val="22"/>
          <w:szCs w:val="22"/>
        </w:rPr>
      </w:pPr>
    </w:p>
    <w:p w14:paraId="7ABD71E2" w14:textId="77777777" w:rsidR="00E66453" w:rsidRPr="003D2DB0" w:rsidRDefault="00E66453" w:rsidP="00A92302">
      <w:pPr>
        <w:widowControl w:val="0"/>
        <w:ind w:right="426"/>
        <w:jc w:val="both"/>
        <w:rPr>
          <w:bCs/>
          <w:sz w:val="22"/>
          <w:szCs w:val="22"/>
        </w:rPr>
      </w:pPr>
      <w:r w:rsidRPr="003D2DB0">
        <w:rPr>
          <w:bCs/>
          <w:sz w:val="22"/>
          <w:szCs w:val="22"/>
        </w:rPr>
        <w:br w:type="page"/>
      </w:r>
    </w:p>
    <w:p w14:paraId="625BCA12" w14:textId="77777777" w:rsidR="002F4FFA" w:rsidRDefault="002F4FFA" w:rsidP="00297FF1">
      <w:pPr>
        <w:ind w:right="143"/>
        <w:jc w:val="center"/>
        <w:rPr>
          <w:bCs/>
          <w:sz w:val="22"/>
          <w:szCs w:val="22"/>
        </w:rPr>
        <w:sectPr w:rsidR="002F4FFA" w:rsidSect="00F12185">
          <w:footerReference w:type="default" r:id="rId10"/>
          <w:type w:val="continuous"/>
          <w:pgSz w:w="11906" w:h="16838" w:code="9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543FAC24" w14:textId="24459AF6" w:rsidR="002F4FFA" w:rsidRPr="00CA22B1" w:rsidRDefault="002F4FFA" w:rsidP="002F4FFA">
      <w:pPr>
        <w:pStyle w:val="Title"/>
        <w:numPr>
          <w:ilvl w:val="0"/>
          <w:numId w:val="1"/>
        </w:numPr>
        <w:spacing w:before="240" w:after="240" w:line="240" w:lineRule="auto"/>
        <w:ind w:right="143"/>
        <w:jc w:val="left"/>
        <w:rPr>
          <w:rFonts w:ascii="Times New Roman" w:hAnsi="Times New Roman"/>
          <w:szCs w:val="24"/>
        </w:rPr>
      </w:pPr>
      <w:r w:rsidRPr="00CA22B1">
        <w:rPr>
          <w:rFonts w:ascii="Times New Roman" w:hAnsi="Times New Roman"/>
          <w:szCs w:val="24"/>
        </w:rPr>
        <w:lastRenderedPageBreak/>
        <w:t>PERFORMA</w:t>
      </w:r>
      <w:r w:rsidR="005F5C8F">
        <w:rPr>
          <w:rFonts w:ascii="Times New Roman" w:hAnsi="Times New Roman"/>
          <w:szCs w:val="24"/>
        </w:rPr>
        <w:t>N</w:t>
      </w:r>
      <w:r w:rsidRPr="00CA22B1">
        <w:rPr>
          <w:rFonts w:ascii="Times New Roman" w:hAnsi="Times New Roman"/>
          <w:szCs w:val="24"/>
        </w:rPr>
        <w:t xml:space="preserve">S BİLGİSİ </w:t>
      </w:r>
    </w:p>
    <w:p w14:paraId="29BBB599" w14:textId="77777777" w:rsidR="002F4FFA" w:rsidRPr="003D2DB0" w:rsidRDefault="002F4FFA" w:rsidP="002F4FFA">
      <w:pPr>
        <w:pStyle w:val="Title"/>
        <w:spacing w:before="240" w:after="240" w:line="240" w:lineRule="auto"/>
        <w:ind w:left="1070" w:right="143"/>
        <w:jc w:val="left"/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5521" w:type="pct"/>
        <w:tblInd w:w="-714" w:type="dxa"/>
        <w:tblLook w:val="04A0" w:firstRow="1" w:lastRow="0" w:firstColumn="1" w:lastColumn="0" w:noHBand="0" w:noVBand="1"/>
      </w:tblPr>
      <w:tblGrid>
        <w:gridCol w:w="1134"/>
        <w:gridCol w:w="1703"/>
        <w:gridCol w:w="2549"/>
        <w:gridCol w:w="1845"/>
        <w:gridCol w:w="1959"/>
        <w:gridCol w:w="1307"/>
        <w:gridCol w:w="1835"/>
        <w:gridCol w:w="3118"/>
      </w:tblGrid>
      <w:tr w:rsidR="002F4FFA" w:rsidRPr="003D2DB0" w14:paraId="26861581" w14:textId="77777777" w:rsidTr="00ED6B90">
        <w:trPr>
          <w:trHeight w:val="1035"/>
        </w:trPr>
        <w:tc>
          <w:tcPr>
            <w:tcW w:w="367" w:type="pct"/>
            <w:vAlign w:val="bottom"/>
          </w:tcPr>
          <w:p w14:paraId="2132843A" w14:textId="77777777" w:rsidR="002F4FFA" w:rsidRPr="003D2DB0" w:rsidRDefault="002F4FFA" w:rsidP="0063765F">
            <w:pPr>
              <w:ind w:right="143"/>
              <w:rPr>
                <w:bCs/>
                <w:sz w:val="22"/>
                <w:szCs w:val="22"/>
              </w:rPr>
            </w:pPr>
          </w:p>
          <w:p w14:paraId="2A077026" w14:textId="77777777" w:rsidR="002F4FFA" w:rsidRPr="003D2DB0" w:rsidRDefault="002F4FFA" w:rsidP="0063765F">
            <w:pPr>
              <w:ind w:right="143"/>
              <w:rPr>
                <w:bCs/>
                <w:sz w:val="22"/>
                <w:szCs w:val="22"/>
              </w:rPr>
            </w:pPr>
          </w:p>
          <w:p w14:paraId="7A663BCA" w14:textId="77777777" w:rsidR="002F4FFA" w:rsidRPr="003D2DB0" w:rsidRDefault="002F4FFA" w:rsidP="0063765F">
            <w:pPr>
              <w:ind w:right="143"/>
              <w:rPr>
                <w:bCs/>
                <w:sz w:val="22"/>
                <w:szCs w:val="22"/>
              </w:rPr>
            </w:pPr>
          </w:p>
          <w:p w14:paraId="3F10BA5B" w14:textId="77777777" w:rsidR="002F4FFA" w:rsidRPr="003D2DB0" w:rsidRDefault="002F4FFA" w:rsidP="0063765F">
            <w:pPr>
              <w:ind w:right="143"/>
              <w:rPr>
                <w:bCs/>
                <w:sz w:val="22"/>
                <w:szCs w:val="22"/>
              </w:rPr>
            </w:pPr>
          </w:p>
          <w:p w14:paraId="7FCA0634" w14:textId="77777777" w:rsidR="002F4FFA" w:rsidRPr="003D2DB0" w:rsidRDefault="002F4FFA" w:rsidP="0063765F">
            <w:pPr>
              <w:ind w:right="143"/>
              <w:rPr>
                <w:b/>
                <w:sz w:val="22"/>
                <w:szCs w:val="22"/>
              </w:rPr>
            </w:pPr>
          </w:p>
        </w:tc>
        <w:tc>
          <w:tcPr>
            <w:tcW w:w="551" w:type="pct"/>
            <w:vAlign w:val="bottom"/>
          </w:tcPr>
          <w:p w14:paraId="045CEE3B" w14:textId="45E3772A" w:rsidR="002F4FFA" w:rsidRPr="003D2DB0" w:rsidRDefault="002F4FFA" w:rsidP="00D257A4">
            <w:pPr>
              <w:pStyle w:val="Heading2"/>
              <w:jc w:val="center"/>
              <w:outlineLvl w:val="1"/>
            </w:pPr>
            <w:r w:rsidRPr="003D2DB0">
              <w:t xml:space="preserve">Net </w:t>
            </w:r>
            <w:r w:rsidRPr="00502684">
              <w:rPr>
                <w:lang w:val="tr-TR"/>
              </w:rPr>
              <w:t>Getiri</w:t>
            </w:r>
          </w:p>
        </w:tc>
        <w:tc>
          <w:tcPr>
            <w:tcW w:w="825" w:type="pct"/>
            <w:vAlign w:val="bottom"/>
          </w:tcPr>
          <w:p w14:paraId="7C2C124A" w14:textId="77777777" w:rsidR="002F4FFA" w:rsidRPr="003D2DB0" w:rsidRDefault="002F4FFA" w:rsidP="00C320D5">
            <w:pPr>
              <w:pStyle w:val="Heading2"/>
              <w:jc w:val="center"/>
              <w:outlineLvl w:val="1"/>
            </w:pPr>
            <w:r w:rsidRPr="003D2DB0">
              <w:t>Karşılaştırma Ö</w:t>
            </w:r>
            <w:r>
              <w:t>lçütünün Getirisi/Eşik Değer</w:t>
            </w:r>
          </w:p>
        </w:tc>
        <w:tc>
          <w:tcPr>
            <w:tcW w:w="597" w:type="pct"/>
            <w:vAlign w:val="bottom"/>
          </w:tcPr>
          <w:p w14:paraId="41C69E50" w14:textId="77777777" w:rsidR="002F4FFA" w:rsidRPr="003D2DB0" w:rsidRDefault="002F4FFA" w:rsidP="00C320D5">
            <w:pPr>
              <w:pStyle w:val="Heading2"/>
              <w:jc w:val="center"/>
              <w:outlineLvl w:val="1"/>
            </w:pPr>
            <w:r w:rsidRPr="003D2DB0">
              <w:t>Enflasyon Oranı (*)</w:t>
            </w:r>
          </w:p>
        </w:tc>
        <w:tc>
          <w:tcPr>
            <w:tcW w:w="634" w:type="pct"/>
            <w:vAlign w:val="bottom"/>
          </w:tcPr>
          <w:p w14:paraId="7BB43F98" w14:textId="77777777" w:rsidR="002F4FFA" w:rsidRPr="003D2DB0" w:rsidRDefault="002F4FFA" w:rsidP="00C320D5">
            <w:pPr>
              <w:pStyle w:val="Heading2"/>
              <w:jc w:val="center"/>
              <w:outlineLvl w:val="1"/>
            </w:pPr>
            <w:r w:rsidRPr="003D2DB0">
              <w:t>Portföyün Z</w:t>
            </w:r>
            <w:r>
              <w:t>aman İçinde Standart Sapması</w:t>
            </w:r>
          </w:p>
        </w:tc>
        <w:tc>
          <w:tcPr>
            <w:tcW w:w="423" w:type="pct"/>
            <w:vAlign w:val="bottom"/>
          </w:tcPr>
          <w:p w14:paraId="4CF8B6EF" w14:textId="249CF6B5" w:rsidR="002F4FFA" w:rsidRPr="003D2DB0" w:rsidRDefault="002F4FFA" w:rsidP="00ED6B90">
            <w:pPr>
              <w:pStyle w:val="Heading2"/>
              <w:jc w:val="center"/>
              <w:outlineLvl w:val="1"/>
              <w:rPr>
                <w:bCs/>
              </w:rPr>
            </w:pPr>
            <w:r w:rsidRPr="003D2DB0">
              <w:rPr>
                <w:bCs/>
              </w:rPr>
              <w:t>E</w:t>
            </w:r>
            <w:r>
              <w:rPr>
                <w:bCs/>
              </w:rPr>
              <w:t>şik Değerin Standart Sapması</w:t>
            </w:r>
          </w:p>
        </w:tc>
        <w:tc>
          <w:tcPr>
            <w:tcW w:w="594" w:type="pct"/>
            <w:vAlign w:val="bottom"/>
          </w:tcPr>
          <w:p w14:paraId="7C8ECD75" w14:textId="77777777" w:rsidR="002F4FFA" w:rsidRPr="003D2DB0" w:rsidRDefault="002F4FFA" w:rsidP="006F6CF7">
            <w:pPr>
              <w:pStyle w:val="Heading2"/>
              <w:jc w:val="center"/>
              <w:outlineLvl w:val="1"/>
            </w:pPr>
            <w:r w:rsidRPr="003D2DB0">
              <w:t>Bilgi Rasyosu</w:t>
            </w:r>
          </w:p>
        </w:tc>
        <w:tc>
          <w:tcPr>
            <w:tcW w:w="1009" w:type="pct"/>
            <w:vAlign w:val="bottom"/>
          </w:tcPr>
          <w:p w14:paraId="0D6CEB28" w14:textId="77777777" w:rsidR="002F4FFA" w:rsidRPr="003D2DB0" w:rsidRDefault="002F4FFA" w:rsidP="006F6CF7">
            <w:pPr>
              <w:pStyle w:val="Heading2"/>
              <w:jc w:val="center"/>
              <w:outlineLvl w:val="1"/>
            </w:pPr>
            <w:r w:rsidRPr="003D2DB0">
              <w:t>Sunuma Dahil Dönem Sonu Net Aktif Değer (TL)</w:t>
            </w:r>
          </w:p>
        </w:tc>
      </w:tr>
      <w:tr w:rsidR="00CC2D7C" w:rsidRPr="003D2DB0" w14:paraId="4FF4FA00" w14:textId="77777777" w:rsidTr="00ED6B90">
        <w:trPr>
          <w:trHeight w:val="275"/>
        </w:trPr>
        <w:tc>
          <w:tcPr>
            <w:tcW w:w="367" w:type="pct"/>
            <w:vAlign w:val="bottom"/>
          </w:tcPr>
          <w:p w14:paraId="14226031" w14:textId="663F6E09" w:rsidR="00CC2D7C" w:rsidRPr="003D2DB0" w:rsidRDefault="00CC2D7C" w:rsidP="00CC2D7C">
            <w:pPr>
              <w:ind w:right="143"/>
              <w:jc w:val="center"/>
              <w:rPr>
                <w:sz w:val="22"/>
                <w:szCs w:val="22"/>
              </w:rPr>
            </w:pPr>
            <w:r w:rsidRPr="003D2DB0">
              <w:rPr>
                <w:sz w:val="22"/>
                <w:szCs w:val="22"/>
              </w:rPr>
              <w:t>2020</w:t>
            </w:r>
          </w:p>
        </w:tc>
        <w:tc>
          <w:tcPr>
            <w:tcW w:w="551" w:type="pct"/>
            <w:vAlign w:val="bottom"/>
          </w:tcPr>
          <w:p w14:paraId="05D0ED74" w14:textId="01CB7582" w:rsidR="00CC2D7C" w:rsidRPr="003D2DB0" w:rsidRDefault="00CC2D7C" w:rsidP="00CC2D7C">
            <w:pPr>
              <w:ind w:right="143"/>
              <w:jc w:val="center"/>
              <w:rPr>
                <w:sz w:val="22"/>
                <w:szCs w:val="22"/>
              </w:rPr>
            </w:pPr>
            <w:r w:rsidRPr="003D2DB0">
              <w:rPr>
                <w:sz w:val="22"/>
                <w:szCs w:val="22"/>
              </w:rPr>
              <w:t>%</w:t>
            </w:r>
            <w:r w:rsidR="00C320D5">
              <w:rPr>
                <w:sz w:val="22"/>
                <w:szCs w:val="22"/>
              </w:rPr>
              <w:t xml:space="preserve"> </w:t>
            </w:r>
            <w:r w:rsidRPr="003D2DB0">
              <w:rPr>
                <w:sz w:val="22"/>
                <w:szCs w:val="22"/>
              </w:rPr>
              <w:t>13,09</w:t>
            </w:r>
          </w:p>
        </w:tc>
        <w:tc>
          <w:tcPr>
            <w:tcW w:w="825" w:type="pct"/>
            <w:vAlign w:val="bottom"/>
          </w:tcPr>
          <w:p w14:paraId="3B3230B7" w14:textId="22110C9C" w:rsidR="00CC2D7C" w:rsidRPr="003D2DB0" w:rsidRDefault="00D257A4" w:rsidP="00C320D5">
            <w:pPr>
              <w:ind w:right="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CC2D7C" w:rsidRPr="003D2DB0">
              <w:rPr>
                <w:sz w:val="22"/>
                <w:szCs w:val="22"/>
              </w:rPr>
              <w:t>%</w:t>
            </w:r>
            <w:r w:rsidR="00C320D5">
              <w:rPr>
                <w:sz w:val="22"/>
                <w:szCs w:val="22"/>
              </w:rPr>
              <w:t xml:space="preserve"> </w:t>
            </w:r>
            <w:r w:rsidR="00CC2D7C" w:rsidRPr="003D2DB0">
              <w:rPr>
                <w:sz w:val="22"/>
                <w:szCs w:val="22"/>
              </w:rPr>
              <w:t>11,64 (**)</w:t>
            </w:r>
          </w:p>
        </w:tc>
        <w:tc>
          <w:tcPr>
            <w:tcW w:w="597" w:type="pct"/>
            <w:vAlign w:val="bottom"/>
          </w:tcPr>
          <w:p w14:paraId="0F83B174" w14:textId="43D26169" w:rsidR="00CC2D7C" w:rsidRPr="003D2DB0" w:rsidRDefault="00CC2D7C" w:rsidP="00C320D5">
            <w:pPr>
              <w:ind w:right="143"/>
              <w:jc w:val="center"/>
              <w:rPr>
                <w:sz w:val="22"/>
                <w:szCs w:val="22"/>
              </w:rPr>
            </w:pPr>
            <w:r w:rsidRPr="003D2DB0">
              <w:rPr>
                <w:sz w:val="22"/>
                <w:szCs w:val="22"/>
              </w:rPr>
              <w:t>% 14,60</w:t>
            </w:r>
          </w:p>
        </w:tc>
        <w:tc>
          <w:tcPr>
            <w:tcW w:w="634" w:type="pct"/>
            <w:vAlign w:val="bottom"/>
          </w:tcPr>
          <w:p w14:paraId="4A3B61DE" w14:textId="4A2006F5" w:rsidR="00CC2D7C" w:rsidRPr="003D2DB0" w:rsidRDefault="00CC2D7C" w:rsidP="00CC2D7C">
            <w:pPr>
              <w:ind w:right="143"/>
              <w:jc w:val="center"/>
              <w:rPr>
                <w:sz w:val="22"/>
                <w:szCs w:val="22"/>
              </w:rPr>
            </w:pPr>
            <w:r w:rsidRPr="003D2DB0">
              <w:rPr>
                <w:sz w:val="22"/>
                <w:szCs w:val="22"/>
              </w:rPr>
              <w:t>%</w:t>
            </w:r>
            <w:r w:rsidR="00C320D5">
              <w:rPr>
                <w:sz w:val="22"/>
                <w:szCs w:val="22"/>
              </w:rPr>
              <w:t xml:space="preserve"> </w:t>
            </w:r>
            <w:r w:rsidRPr="003D2DB0">
              <w:rPr>
                <w:sz w:val="22"/>
                <w:szCs w:val="22"/>
              </w:rPr>
              <w:t>6,50</w:t>
            </w:r>
          </w:p>
        </w:tc>
        <w:tc>
          <w:tcPr>
            <w:tcW w:w="423" w:type="pct"/>
            <w:vAlign w:val="bottom"/>
          </w:tcPr>
          <w:p w14:paraId="63265A5D" w14:textId="365631DC" w:rsidR="00CC2D7C" w:rsidRPr="003D2DB0" w:rsidRDefault="00CC2D7C" w:rsidP="00CC2D7C">
            <w:pPr>
              <w:ind w:right="143"/>
              <w:jc w:val="center"/>
              <w:rPr>
                <w:sz w:val="22"/>
                <w:szCs w:val="22"/>
              </w:rPr>
            </w:pPr>
            <w:r w:rsidRPr="003D2DB0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</w:t>
            </w:r>
            <w:r w:rsidRPr="003D2DB0">
              <w:rPr>
                <w:sz w:val="22"/>
                <w:szCs w:val="22"/>
              </w:rPr>
              <w:t>0,41</w:t>
            </w:r>
          </w:p>
        </w:tc>
        <w:tc>
          <w:tcPr>
            <w:tcW w:w="594" w:type="pct"/>
            <w:vAlign w:val="bottom"/>
          </w:tcPr>
          <w:p w14:paraId="51657E05" w14:textId="209208D4" w:rsidR="00CC2D7C" w:rsidRPr="003D2DB0" w:rsidRDefault="00CC2D7C" w:rsidP="00CC2D7C">
            <w:pPr>
              <w:ind w:right="143"/>
              <w:jc w:val="center"/>
              <w:rPr>
                <w:sz w:val="22"/>
                <w:szCs w:val="22"/>
              </w:rPr>
            </w:pPr>
            <w:r w:rsidRPr="003D2DB0">
              <w:rPr>
                <w:sz w:val="22"/>
                <w:szCs w:val="22"/>
              </w:rPr>
              <w:t>0,05</w:t>
            </w:r>
          </w:p>
        </w:tc>
        <w:tc>
          <w:tcPr>
            <w:tcW w:w="1009" w:type="pct"/>
            <w:vAlign w:val="bottom"/>
          </w:tcPr>
          <w:p w14:paraId="3DA076A9" w14:textId="6FB5C749" w:rsidR="00CC2D7C" w:rsidRPr="003D2DB0" w:rsidRDefault="00CC2D7C" w:rsidP="00CC2D7C">
            <w:pPr>
              <w:ind w:right="143"/>
              <w:jc w:val="center"/>
              <w:rPr>
                <w:sz w:val="22"/>
                <w:szCs w:val="22"/>
              </w:rPr>
            </w:pPr>
            <w:r w:rsidRPr="003D2DB0">
              <w:rPr>
                <w:sz w:val="22"/>
                <w:szCs w:val="22"/>
              </w:rPr>
              <w:t>249.720.539</w:t>
            </w:r>
          </w:p>
        </w:tc>
      </w:tr>
      <w:tr w:rsidR="00CC2D7C" w:rsidRPr="003D2DB0" w14:paraId="47ED21D3" w14:textId="77777777" w:rsidTr="00ED6B90">
        <w:trPr>
          <w:trHeight w:val="275"/>
        </w:trPr>
        <w:tc>
          <w:tcPr>
            <w:tcW w:w="367" w:type="pct"/>
            <w:vAlign w:val="bottom"/>
          </w:tcPr>
          <w:p w14:paraId="0427AC38" w14:textId="627E0132" w:rsidR="00CC2D7C" w:rsidRPr="003D2DB0" w:rsidRDefault="00CC2D7C" w:rsidP="00CC2D7C">
            <w:pPr>
              <w:ind w:right="143"/>
              <w:jc w:val="center"/>
              <w:rPr>
                <w:sz w:val="22"/>
                <w:szCs w:val="22"/>
              </w:rPr>
            </w:pPr>
            <w:r w:rsidRPr="003D2DB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Pr="003D2DB0">
              <w:rPr>
                <w:sz w:val="22"/>
                <w:szCs w:val="22"/>
              </w:rPr>
              <w:t>1</w:t>
            </w:r>
          </w:p>
        </w:tc>
        <w:tc>
          <w:tcPr>
            <w:tcW w:w="551" w:type="pct"/>
            <w:vAlign w:val="bottom"/>
          </w:tcPr>
          <w:p w14:paraId="01068823" w14:textId="51584B40" w:rsidR="00CC2D7C" w:rsidRPr="003D2DB0" w:rsidRDefault="00CC2D7C" w:rsidP="00CC2D7C">
            <w:pPr>
              <w:ind w:right="143"/>
              <w:jc w:val="center"/>
              <w:rPr>
                <w:sz w:val="22"/>
                <w:szCs w:val="22"/>
              </w:rPr>
            </w:pPr>
            <w:r w:rsidRPr="003D2DB0">
              <w:rPr>
                <w:sz w:val="22"/>
                <w:szCs w:val="22"/>
              </w:rPr>
              <w:t>%</w:t>
            </w:r>
            <w:r w:rsidR="00C320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22,53</w:t>
            </w:r>
          </w:p>
        </w:tc>
        <w:tc>
          <w:tcPr>
            <w:tcW w:w="825" w:type="pct"/>
            <w:vAlign w:val="bottom"/>
          </w:tcPr>
          <w:p w14:paraId="72A14522" w14:textId="673E0B42" w:rsidR="00CC2D7C" w:rsidRPr="003D2DB0" w:rsidRDefault="00CC2D7C" w:rsidP="00C320D5">
            <w:pPr>
              <w:ind w:right="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  <w:r w:rsidR="00C320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20,59</w:t>
            </w:r>
          </w:p>
        </w:tc>
        <w:tc>
          <w:tcPr>
            <w:tcW w:w="597" w:type="pct"/>
            <w:vAlign w:val="bottom"/>
          </w:tcPr>
          <w:p w14:paraId="2FE61FD1" w14:textId="5391170B" w:rsidR="00CC2D7C" w:rsidRPr="003D2DB0" w:rsidRDefault="00CC2D7C" w:rsidP="00C320D5">
            <w:pPr>
              <w:ind w:right="143"/>
              <w:jc w:val="center"/>
              <w:rPr>
                <w:sz w:val="22"/>
                <w:szCs w:val="22"/>
              </w:rPr>
            </w:pPr>
            <w:r w:rsidRPr="003D2DB0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36,08</w:t>
            </w:r>
          </w:p>
        </w:tc>
        <w:tc>
          <w:tcPr>
            <w:tcW w:w="634" w:type="pct"/>
            <w:vAlign w:val="bottom"/>
          </w:tcPr>
          <w:p w14:paraId="2A5F5AB0" w14:textId="2808FE40" w:rsidR="00CC2D7C" w:rsidRPr="003D2DB0" w:rsidRDefault="00CC2D7C" w:rsidP="00CC2D7C">
            <w:pPr>
              <w:ind w:right="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  <w:r w:rsidR="00C320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4,37</w:t>
            </w:r>
          </w:p>
        </w:tc>
        <w:tc>
          <w:tcPr>
            <w:tcW w:w="423" w:type="pct"/>
            <w:vAlign w:val="bottom"/>
          </w:tcPr>
          <w:p w14:paraId="2726C989" w14:textId="644B3DB6" w:rsidR="00CC2D7C" w:rsidRPr="003D2DB0" w:rsidRDefault="00CC2D7C" w:rsidP="00CC2D7C">
            <w:pPr>
              <w:ind w:right="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0,77</w:t>
            </w:r>
          </w:p>
        </w:tc>
        <w:tc>
          <w:tcPr>
            <w:tcW w:w="594" w:type="pct"/>
            <w:vAlign w:val="bottom"/>
          </w:tcPr>
          <w:p w14:paraId="160E5E12" w14:textId="406E57A5" w:rsidR="00CC2D7C" w:rsidRPr="003D2DB0" w:rsidRDefault="00CC2D7C" w:rsidP="00CC2D7C">
            <w:pPr>
              <w:ind w:right="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1009" w:type="pct"/>
            <w:vAlign w:val="bottom"/>
          </w:tcPr>
          <w:p w14:paraId="403B8F16" w14:textId="7F4A39CD" w:rsidR="00CC2D7C" w:rsidRPr="003D2DB0" w:rsidRDefault="00CC2D7C" w:rsidP="00CC2D7C">
            <w:pPr>
              <w:ind w:right="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274.661.481</w:t>
            </w:r>
          </w:p>
        </w:tc>
      </w:tr>
      <w:tr w:rsidR="00CC2D7C" w:rsidRPr="003D2DB0" w14:paraId="7BA585E1" w14:textId="77777777" w:rsidTr="00ED6B90">
        <w:trPr>
          <w:trHeight w:val="275"/>
        </w:trPr>
        <w:tc>
          <w:tcPr>
            <w:tcW w:w="367" w:type="pct"/>
            <w:vAlign w:val="bottom"/>
          </w:tcPr>
          <w:p w14:paraId="6F376587" w14:textId="3C91AD90" w:rsidR="00CC2D7C" w:rsidRPr="003D2DB0" w:rsidRDefault="00CC2D7C" w:rsidP="00CC2D7C">
            <w:pPr>
              <w:ind w:right="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51" w:type="pct"/>
            <w:vAlign w:val="bottom"/>
          </w:tcPr>
          <w:p w14:paraId="3B3EEFFE" w14:textId="10D4377C" w:rsidR="00CC2D7C" w:rsidRPr="003D2DB0" w:rsidRDefault="00CC2D7C" w:rsidP="00CC2D7C">
            <w:pPr>
              <w:ind w:right="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  <w:r w:rsidR="00C320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34,78</w:t>
            </w:r>
          </w:p>
        </w:tc>
        <w:tc>
          <w:tcPr>
            <w:tcW w:w="825" w:type="pct"/>
            <w:vAlign w:val="bottom"/>
          </w:tcPr>
          <w:p w14:paraId="7889B82A" w14:textId="01F7951D" w:rsidR="00CC2D7C" w:rsidRPr="003D2DB0" w:rsidRDefault="00CC2D7C" w:rsidP="00C320D5">
            <w:pPr>
              <w:ind w:right="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  <w:r w:rsidR="00C320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13,99</w:t>
            </w:r>
          </w:p>
        </w:tc>
        <w:tc>
          <w:tcPr>
            <w:tcW w:w="597" w:type="pct"/>
            <w:vAlign w:val="bottom"/>
          </w:tcPr>
          <w:p w14:paraId="566B1BBE" w14:textId="308092AD" w:rsidR="00CC2D7C" w:rsidRPr="003D2DB0" w:rsidRDefault="00CC2D7C" w:rsidP="00C320D5">
            <w:pPr>
              <w:ind w:right="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64,27</w:t>
            </w:r>
          </w:p>
        </w:tc>
        <w:tc>
          <w:tcPr>
            <w:tcW w:w="634" w:type="pct"/>
            <w:vAlign w:val="bottom"/>
          </w:tcPr>
          <w:p w14:paraId="661424DC" w14:textId="0C510FD2" w:rsidR="00CC2D7C" w:rsidRPr="00D27113" w:rsidRDefault="00CC2D7C" w:rsidP="00CC2D7C">
            <w:pPr>
              <w:ind w:right="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  <w:r w:rsidR="00C320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4,52</w:t>
            </w:r>
          </w:p>
        </w:tc>
        <w:tc>
          <w:tcPr>
            <w:tcW w:w="423" w:type="pct"/>
            <w:vAlign w:val="bottom"/>
          </w:tcPr>
          <w:p w14:paraId="2DD6E7C9" w14:textId="6EBA69C8" w:rsidR="00CC2D7C" w:rsidRPr="004C091B" w:rsidRDefault="00CC2D7C" w:rsidP="00CC2D7C">
            <w:pPr>
              <w:ind w:right="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0,53</w:t>
            </w:r>
          </w:p>
        </w:tc>
        <w:tc>
          <w:tcPr>
            <w:tcW w:w="594" w:type="pct"/>
            <w:vAlign w:val="bottom"/>
          </w:tcPr>
          <w:p w14:paraId="2886D806" w14:textId="402541FC" w:rsidR="00CC2D7C" w:rsidRPr="004C091B" w:rsidRDefault="00CC2D7C" w:rsidP="00CC2D7C">
            <w:pPr>
              <w:ind w:right="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0,22</w:t>
            </w:r>
          </w:p>
        </w:tc>
        <w:tc>
          <w:tcPr>
            <w:tcW w:w="1009" w:type="pct"/>
            <w:vAlign w:val="bottom"/>
          </w:tcPr>
          <w:p w14:paraId="581A1507" w14:textId="5BB9743B" w:rsidR="00CC2D7C" w:rsidRPr="003D2DB0" w:rsidRDefault="00CC2D7C" w:rsidP="00CC2D7C">
            <w:pPr>
              <w:ind w:right="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318.450.675</w:t>
            </w:r>
          </w:p>
        </w:tc>
      </w:tr>
      <w:tr w:rsidR="002F4FFA" w:rsidRPr="003D2DB0" w14:paraId="636D3CEB" w14:textId="77777777" w:rsidTr="00ED6B90">
        <w:trPr>
          <w:trHeight w:val="275"/>
        </w:trPr>
        <w:tc>
          <w:tcPr>
            <w:tcW w:w="367" w:type="pct"/>
            <w:vAlign w:val="bottom"/>
          </w:tcPr>
          <w:p w14:paraId="180E0EDD" w14:textId="0176286B" w:rsidR="002F4FFA" w:rsidRPr="00E03F2E" w:rsidRDefault="00CC2D7C" w:rsidP="0063765F">
            <w:pPr>
              <w:ind w:right="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551" w:type="pct"/>
            <w:vAlign w:val="bottom"/>
          </w:tcPr>
          <w:p w14:paraId="6E5CED27" w14:textId="5F18FDF9" w:rsidR="002F4FFA" w:rsidRPr="00E03F2E" w:rsidRDefault="00CC2D7C" w:rsidP="0063765F">
            <w:pPr>
              <w:ind w:right="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  <w:r w:rsidR="00C320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43,02</w:t>
            </w:r>
          </w:p>
        </w:tc>
        <w:tc>
          <w:tcPr>
            <w:tcW w:w="825" w:type="pct"/>
            <w:vAlign w:val="bottom"/>
          </w:tcPr>
          <w:p w14:paraId="7E02EC32" w14:textId="3161BD43" w:rsidR="002F4FFA" w:rsidRPr="00E03F2E" w:rsidRDefault="00CC2D7C" w:rsidP="00C320D5">
            <w:pPr>
              <w:ind w:right="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  <w:r w:rsidR="00C320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21,10</w:t>
            </w:r>
          </w:p>
        </w:tc>
        <w:tc>
          <w:tcPr>
            <w:tcW w:w="597" w:type="pct"/>
            <w:vAlign w:val="bottom"/>
          </w:tcPr>
          <w:p w14:paraId="512C4442" w14:textId="5475D9DA" w:rsidR="002F4FFA" w:rsidRPr="00E03F2E" w:rsidRDefault="002F4FFA" w:rsidP="00C320D5">
            <w:pPr>
              <w:ind w:right="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  <w:r w:rsidR="006F6CF7">
              <w:rPr>
                <w:sz w:val="22"/>
                <w:szCs w:val="22"/>
              </w:rPr>
              <w:t xml:space="preserve"> </w:t>
            </w:r>
            <w:r w:rsidR="00CC2D7C">
              <w:rPr>
                <w:sz w:val="22"/>
                <w:szCs w:val="22"/>
              </w:rPr>
              <w:t>64,77</w:t>
            </w:r>
          </w:p>
        </w:tc>
        <w:tc>
          <w:tcPr>
            <w:tcW w:w="634" w:type="pct"/>
            <w:vAlign w:val="bottom"/>
          </w:tcPr>
          <w:p w14:paraId="2A4368D3" w14:textId="7762649F" w:rsidR="002F4FFA" w:rsidRPr="00E03F2E" w:rsidRDefault="00CC2D7C" w:rsidP="006F6CF7">
            <w:pPr>
              <w:ind w:right="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  <w:r w:rsidR="00C320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5,12</w:t>
            </w:r>
          </w:p>
        </w:tc>
        <w:tc>
          <w:tcPr>
            <w:tcW w:w="423" w:type="pct"/>
            <w:vAlign w:val="bottom"/>
          </w:tcPr>
          <w:p w14:paraId="7719401D" w14:textId="3F89FEDF" w:rsidR="002F4FFA" w:rsidRPr="00E03F2E" w:rsidRDefault="00E73250" w:rsidP="0063765F">
            <w:pPr>
              <w:ind w:right="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  <w:r w:rsidR="00C320D5">
              <w:rPr>
                <w:sz w:val="22"/>
                <w:szCs w:val="22"/>
              </w:rPr>
              <w:t xml:space="preserve"> </w:t>
            </w:r>
            <w:r w:rsidR="00CC2D7C">
              <w:rPr>
                <w:sz w:val="22"/>
                <w:szCs w:val="22"/>
              </w:rPr>
              <w:t>1,14</w:t>
            </w:r>
          </w:p>
        </w:tc>
        <w:tc>
          <w:tcPr>
            <w:tcW w:w="594" w:type="pct"/>
            <w:vAlign w:val="bottom"/>
          </w:tcPr>
          <w:p w14:paraId="1EBD9418" w14:textId="5091B476" w:rsidR="002F4FFA" w:rsidRPr="00E03F2E" w:rsidRDefault="00CC2D7C" w:rsidP="006F6CF7">
            <w:pPr>
              <w:ind w:right="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0,17</w:t>
            </w:r>
          </w:p>
        </w:tc>
        <w:tc>
          <w:tcPr>
            <w:tcW w:w="1009" w:type="pct"/>
            <w:vAlign w:val="bottom"/>
          </w:tcPr>
          <w:p w14:paraId="69E7246C" w14:textId="3E3B9B0C" w:rsidR="002F4FFA" w:rsidRPr="00E03F2E" w:rsidRDefault="00CC2D7C" w:rsidP="00C320D5">
            <w:pPr>
              <w:ind w:right="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371.077.542</w:t>
            </w:r>
          </w:p>
        </w:tc>
      </w:tr>
      <w:tr w:rsidR="00437444" w:rsidRPr="00437444" w14:paraId="75CD823B" w14:textId="77777777" w:rsidTr="00ED6B90">
        <w:trPr>
          <w:trHeight w:val="275"/>
        </w:trPr>
        <w:tc>
          <w:tcPr>
            <w:tcW w:w="367" w:type="pct"/>
            <w:vAlign w:val="bottom"/>
          </w:tcPr>
          <w:p w14:paraId="27E24740" w14:textId="0958E1E9" w:rsidR="00437444" w:rsidRPr="002F43CA" w:rsidRDefault="00437444" w:rsidP="00437444">
            <w:pPr>
              <w:ind w:right="143"/>
              <w:jc w:val="center"/>
              <w:rPr>
                <w:sz w:val="22"/>
                <w:szCs w:val="22"/>
              </w:rPr>
            </w:pPr>
            <w:r w:rsidRPr="00437444">
              <w:rPr>
                <w:sz w:val="22"/>
                <w:szCs w:val="22"/>
              </w:rPr>
              <w:t>2024</w:t>
            </w:r>
          </w:p>
        </w:tc>
        <w:tc>
          <w:tcPr>
            <w:tcW w:w="551" w:type="pct"/>
            <w:vAlign w:val="bottom"/>
          </w:tcPr>
          <w:p w14:paraId="2ED430DA" w14:textId="1C08AA63" w:rsidR="00437444" w:rsidRPr="002F43CA" w:rsidRDefault="00437444" w:rsidP="00437444">
            <w:pPr>
              <w:ind w:right="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  <w:r w:rsidR="00C320D5">
              <w:rPr>
                <w:sz w:val="22"/>
                <w:szCs w:val="22"/>
              </w:rPr>
              <w:t xml:space="preserve"> </w:t>
            </w:r>
            <w:r w:rsidR="00BE1597">
              <w:rPr>
                <w:sz w:val="22"/>
                <w:szCs w:val="22"/>
              </w:rPr>
              <w:t>40,</w:t>
            </w:r>
            <w:r w:rsidRPr="00437444">
              <w:rPr>
                <w:sz w:val="22"/>
                <w:szCs w:val="22"/>
              </w:rPr>
              <w:t>25</w:t>
            </w:r>
          </w:p>
        </w:tc>
        <w:tc>
          <w:tcPr>
            <w:tcW w:w="825" w:type="pct"/>
            <w:vAlign w:val="bottom"/>
          </w:tcPr>
          <w:p w14:paraId="1D62E36E" w14:textId="0F5BF6EC" w:rsidR="00437444" w:rsidRPr="002F43CA" w:rsidRDefault="00437444" w:rsidP="00C320D5">
            <w:pPr>
              <w:ind w:right="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  <w:r w:rsidR="00C320D5">
              <w:rPr>
                <w:sz w:val="22"/>
                <w:szCs w:val="22"/>
              </w:rPr>
              <w:t xml:space="preserve"> </w:t>
            </w:r>
            <w:r w:rsidR="00BE1597">
              <w:rPr>
                <w:sz w:val="22"/>
                <w:szCs w:val="22"/>
              </w:rPr>
              <w:t>63,</w:t>
            </w:r>
            <w:r w:rsidRPr="00437444">
              <w:rPr>
                <w:sz w:val="22"/>
                <w:szCs w:val="22"/>
              </w:rPr>
              <w:t>54</w:t>
            </w:r>
          </w:p>
        </w:tc>
        <w:tc>
          <w:tcPr>
            <w:tcW w:w="597" w:type="pct"/>
            <w:vAlign w:val="bottom"/>
          </w:tcPr>
          <w:p w14:paraId="75BBAA54" w14:textId="1C184453" w:rsidR="00437444" w:rsidRPr="002F43CA" w:rsidRDefault="00437444" w:rsidP="00C320D5">
            <w:pPr>
              <w:ind w:right="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  <w:r w:rsidR="00BA1130">
              <w:rPr>
                <w:sz w:val="22"/>
                <w:szCs w:val="22"/>
              </w:rPr>
              <w:t xml:space="preserve"> </w:t>
            </w:r>
            <w:r w:rsidR="00BE1597">
              <w:rPr>
                <w:sz w:val="22"/>
                <w:szCs w:val="22"/>
              </w:rPr>
              <w:t>44,</w:t>
            </w:r>
            <w:r w:rsidRPr="00437444">
              <w:rPr>
                <w:sz w:val="22"/>
                <w:szCs w:val="22"/>
              </w:rPr>
              <w:t>38</w:t>
            </w:r>
          </w:p>
        </w:tc>
        <w:tc>
          <w:tcPr>
            <w:tcW w:w="634" w:type="pct"/>
            <w:vAlign w:val="bottom"/>
          </w:tcPr>
          <w:p w14:paraId="3B8261A3" w14:textId="73ECF70A" w:rsidR="00437444" w:rsidRPr="002F43CA" w:rsidRDefault="00437444" w:rsidP="00437444">
            <w:pPr>
              <w:ind w:right="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  <w:r w:rsidR="00C320D5">
              <w:rPr>
                <w:sz w:val="22"/>
                <w:szCs w:val="22"/>
              </w:rPr>
              <w:t xml:space="preserve"> </w:t>
            </w:r>
            <w:r w:rsidR="00BE1597">
              <w:rPr>
                <w:sz w:val="22"/>
                <w:szCs w:val="22"/>
              </w:rPr>
              <w:t>8,</w:t>
            </w:r>
            <w:r w:rsidRPr="00437444">
              <w:rPr>
                <w:sz w:val="22"/>
                <w:szCs w:val="22"/>
              </w:rPr>
              <w:t>90</w:t>
            </w:r>
          </w:p>
        </w:tc>
        <w:tc>
          <w:tcPr>
            <w:tcW w:w="423" w:type="pct"/>
            <w:vAlign w:val="bottom"/>
          </w:tcPr>
          <w:p w14:paraId="13E86D47" w14:textId="14E8211F" w:rsidR="00437444" w:rsidRPr="002F43CA" w:rsidRDefault="00437444" w:rsidP="00437444">
            <w:pPr>
              <w:ind w:right="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  <w:r w:rsidR="00C320D5">
              <w:rPr>
                <w:sz w:val="22"/>
                <w:szCs w:val="22"/>
              </w:rPr>
              <w:t xml:space="preserve"> </w:t>
            </w:r>
            <w:r w:rsidR="00BE1597">
              <w:rPr>
                <w:sz w:val="22"/>
                <w:szCs w:val="22"/>
              </w:rPr>
              <w:t>1,</w:t>
            </w:r>
            <w:r w:rsidRPr="00437444">
              <w:rPr>
                <w:sz w:val="22"/>
                <w:szCs w:val="22"/>
              </w:rPr>
              <w:t>99</w:t>
            </w:r>
          </w:p>
        </w:tc>
        <w:tc>
          <w:tcPr>
            <w:tcW w:w="594" w:type="pct"/>
            <w:vAlign w:val="bottom"/>
          </w:tcPr>
          <w:p w14:paraId="56B50612" w14:textId="7E6B7F0B" w:rsidR="00437444" w:rsidRPr="002F43CA" w:rsidRDefault="00233D17" w:rsidP="00233D17">
            <w:pPr>
              <w:ind w:righ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437444" w:rsidRPr="0043744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0,</w:t>
            </w:r>
            <w:r w:rsidR="00437444" w:rsidRPr="00437444">
              <w:rPr>
                <w:sz w:val="22"/>
                <w:szCs w:val="22"/>
              </w:rPr>
              <w:t>11</w:t>
            </w:r>
          </w:p>
        </w:tc>
        <w:tc>
          <w:tcPr>
            <w:tcW w:w="1009" w:type="pct"/>
            <w:vAlign w:val="bottom"/>
          </w:tcPr>
          <w:p w14:paraId="79B6D31A" w14:textId="29340198" w:rsidR="00437444" w:rsidRPr="002F43CA" w:rsidRDefault="00437444" w:rsidP="00437444">
            <w:pPr>
              <w:ind w:right="143"/>
              <w:jc w:val="center"/>
              <w:rPr>
                <w:sz w:val="22"/>
                <w:szCs w:val="22"/>
              </w:rPr>
            </w:pPr>
            <w:r w:rsidRPr="00437444">
              <w:rPr>
                <w:sz w:val="22"/>
                <w:szCs w:val="22"/>
              </w:rPr>
              <w:t>5</w:t>
            </w:r>
            <w:r w:rsidR="00BE1597">
              <w:rPr>
                <w:sz w:val="22"/>
                <w:szCs w:val="22"/>
              </w:rPr>
              <w:t>15.737.</w:t>
            </w:r>
            <w:r w:rsidRPr="00437444">
              <w:rPr>
                <w:sz w:val="22"/>
                <w:szCs w:val="22"/>
              </w:rPr>
              <w:t>949</w:t>
            </w:r>
          </w:p>
        </w:tc>
      </w:tr>
    </w:tbl>
    <w:p w14:paraId="70C6DC9C" w14:textId="006FD7EE" w:rsidR="002F4FFA" w:rsidRPr="003D2DB0" w:rsidRDefault="002F4FFA" w:rsidP="003620B5">
      <w:pPr>
        <w:pStyle w:val="Title"/>
        <w:spacing w:before="240" w:after="240" w:line="240" w:lineRule="auto"/>
        <w:ind w:left="-567" w:right="-599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3D2DB0">
        <w:rPr>
          <w:rFonts w:ascii="Times New Roman" w:hAnsi="Times New Roman"/>
          <w:b w:val="0"/>
          <w:sz w:val="22"/>
          <w:szCs w:val="22"/>
        </w:rPr>
        <w:t xml:space="preserve">(*)  </w:t>
      </w:r>
      <w:r w:rsidRPr="003D2DB0">
        <w:rPr>
          <w:rFonts w:ascii="Times New Roman" w:hAnsi="Times New Roman"/>
          <w:b w:val="0"/>
          <w:bCs/>
          <w:sz w:val="22"/>
          <w:szCs w:val="22"/>
        </w:rPr>
        <w:t>Enflasyon oranlarında ilgili dönemlerde gerçekleşen TÜFE baz alınmıştır.</w:t>
      </w:r>
      <w:r w:rsidR="003620B5">
        <w:rPr>
          <w:rFonts w:ascii="Times New Roman" w:hAnsi="Times New Roman"/>
          <w:b w:val="0"/>
          <w:bCs/>
          <w:sz w:val="22"/>
          <w:szCs w:val="22"/>
        </w:rPr>
        <w:t xml:space="preserve"> 2024 yılının </w:t>
      </w:r>
      <w:r w:rsidR="00437444">
        <w:rPr>
          <w:rFonts w:ascii="Times New Roman" w:hAnsi="Times New Roman"/>
          <w:b w:val="0"/>
          <w:bCs/>
          <w:sz w:val="22"/>
          <w:szCs w:val="22"/>
        </w:rPr>
        <w:t xml:space="preserve">Aralık </w:t>
      </w:r>
      <w:r w:rsidR="003620B5">
        <w:rPr>
          <w:rFonts w:ascii="Times New Roman" w:hAnsi="Times New Roman"/>
          <w:b w:val="0"/>
          <w:bCs/>
          <w:sz w:val="22"/>
          <w:szCs w:val="22"/>
        </w:rPr>
        <w:t xml:space="preserve">ayı enflasyon oranı, 2023 yılı Aralık ayına göre değişimi ifade etmektedir. </w:t>
      </w:r>
    </w:p>
    <w:p w14:paraId="428B5A19" w14:textId="770C4C91" w:rsidR="002C0231" w:rsidRDefault="002F4FFA" w:rsidP="002C0231">
      <w:pPr>
        <w:pStyle w:val="Title"/>
        <w:spacing w:before="240" w:after="240" w:line="240" w:lineRule="auto"/>
        <w:ind w:left="-567" w:right="143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3D2DB0">
        <w:rPr>
          <w:rFonts w:ascii="Times New Roman" w:hAnsi="Times New Roman"/>
          <w:b w:val="0"/>
          <w:bCs/>
          <w:sz w:val="22"/>
          <w:szCs w:val="22"/>
        </w:rPr>
        <w:t>(**) Türk Lirası gecelik referans faiz oranının bileşik getirisi, eşik değerden daha yüksek olduğundan referans değer olarak dikkate alınmıştır.</w:t>
      </w:r>
    </w:p>
    <w:p w14:paraId="34104D02" w14:textId="63C16A66" w:rsidR="002C0231" w:rsidRDefault="002C0231" w:rsidP="002C0231">
      <w:pPr>
        <w:pStyle w:val="Title"/>
        <w:spacing w:before="240" w:after="240" w:line="240" w:lineRule="auto"/>
        <w:ind w:left="-567" w:right="143"/>
        <w:jc w:val="both"/>
        <w:rPr>
          <w:rFonts w:ascii="Times New Roman" w:hAnsi="Times New Roman"/>
          <w:szCs w:val="24"/>
        </w:rPr>
      </w:pPr>
      <w:r w:rsidRPr="0068669F">
        <w:rPr>
          <w:rFonts w:ascii="Times New Roman" w:hAnsi="Times New Roman"/>
          <w:szCs w:val="24"/>
        </w:rPr>
        <w:t>Portföyün geçmiş performansı gelecek dönem performansı için bir gösterge olamaz.</w:t>
      </w:r>
    </w:p>
    <w:p w14:paraId="0E1BB4B5" w14:textId="06E1F68A" w:rsidR="00CC2D7C" w:rsidRDefault="00CC2D7C" w:rsidP="002C0231">
      <w:pPr>
        <w:pStyle w:val="Title"/>
        <w:spacing w:before="240" w:after="240" w:line="240" w:lineRule="auto"/>
        <w:ind w:left="-567" w:right="143"/>
        <w:jc w:val="both"/>
        <w:rPr>
          <w:rFonts w:ascii="Times New Roman" w:hAnsi="Times New Roman"/>
          <w:szCs w:val="24"/>
        </w:rPr>
      </w:pPr>
    </w:p>
    <w:p w14:paraId="484658CE" w14:textId="221211BA" w:rsidR="00CC2D7C" w:rsidRPr="0068669F" w:rsidRDefault="00CC2D7C" w:rsidP="002C0231">
      <w:pPr>
        <w:pStyle w:val="Title"/>
        <w:spacing w:before="240" w:after="240" w:line="240" w:lineRule="auto"/>
        <w:ind w:left="-567" w:right="143"/>
        <w:jc w:val="both"/>
        <w:rPr>
          <w:rFonts w:ascii="Times New Roman" w:hAnsi="Times New Roman"/>
          <w:b w:val="0"/>
          <w:bCs/>
          <w:szCs w:val="24"/>
        </w:rPr>
        <w:sectPr w:rsidR="00CC2D7C" w:rsidRPr="0068669F" w:rsidSect="002F4FFA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74C093E" w14:textId="710135E3" w:rsidR="0050066B" w:rsidRPr="00CA22B1" w:rsidRDefault="000252CC" w:rsidP="00246FA8">
      <w:pPr>
        <w:pStyle w:val="Title"/>
        <w:spacing w:before="240" w:after="240" w:line="240" w:lineRule="auto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C.  </w:t>
      </w:r>
      <w:r w:rsidR="00A15AAD">
        <w:rPr>
          <w:rFonts w:ascii="Times New Roman" w:hAnsi="Times New Roman"/>
          <w:szCs w:val="24"/>
        </w:rPr>
        <w:t>Dİ</w:t>
      </w:r>
      <w:r w:rsidR="0050066B" w:rsidRPr="00CA22B1">
        <w:rPr>
          <w:rFonts w:ascii="Times New Roman" w:hAnsi="Times New Roman"/>
          <w:szCs w:val="24"/>
        </w:rPr>
        <w:t>PNOTLAR</w:t>
      </w:r>
    </w:p>
    <w:p w14:paraId="6B0B6FCE" w14:textId="0115F6F7" w:rsidR="00640498" w:rsidRPr="00CA22B1" w:rsidRDefault="00082A53" w:rsidP="00752D93">
      <w:pPr>
        <w:numPr>
          <w:ilvl w:val="1"/>
          <w:numId w:val="0"/>
        </w:numPr>
        <w:spacing w:before="120"/>
        <w:ind w:left="425" w:hanging="425"/>
        <w:jc w:val="both"/>
        <w:rPr>
          <w:sz w:val="24"/>
          <w:szCs w:val="24"/>
        </w:rPr>
      </w:pPr>
      <w:r w:rsidRPr="00CA22B1">
        <w:rPr>
          <w:b/>
          <w:sz w:val="24"/>
          <w:szCs w:val="24"/>
          <w:lang w:eastAsia="en-US"/>
        </w:rPr>
        <w:t>1.</w:t>
      </w:r>
      <w:r w:rsidR="00752D93" w:rsidRPr="00CA22B1">
        <w:rPr>
          <w:b/>
          <w:sz w:val="24"/>
          <w:szCs w:val="24"/>
          <w:lang w:eastAsia="en-US"/>
        </w:rPr>
        <w:tab/>
      </w:r>
      <w:r w:rsidR="00640498" w:rsidRPr="00CA22B1">
        <w:rPr>
          <w:sz w:val="24"/>
          <w:szCs w:val="24"/>
        </w:rPr>
        <w:t>Şirket</w:t>
      </w:r>
      <w:r w:rsidR="00C0176F" w:rsidRPr="00CA22B1">
        <w:rPr>
          <w:sz w:val="24"/>
          <w:szCs w:val="24"/>
        </w:rPr>
        <w:t>’</w:t>
      </w:r>
      <w:r w:rsidR="00640498" w:rsidRPr="00CA22B1">
        <w:rPr>
          <w:sz w:val="24"/>
          <w:szCs w:val="24"/>
        </w:rPr>
        <w:t>in faaliyet kapsamı Sermaye Piyasası Mevzuatı ve ana sözleşmesi çerçevesinde portföy işletmeciliği faaliyetinde bulunmaktır.</w:t>
      </w:r>
    </w:p>
    <w:p w14:paraId="1139015A" w14:textId="0BE50AF6" w:rsidR="009A481C" w:rsidRPr="00CA22B1" w:rsidRDefault="00640498" w:rsidP="00770A83">
      <w:pPr>
        <w:numPr>
          <w:ilvl w:val="1"/>
          <w:numId w:val="0"/>
        </w:numPr>
        <w:spacing w:before="240" w:after="240"/>
        <w:ind w:left="425" w:hanging="425"/>
        <w:jc w:val="both"/>
        <w:rPr>
          <w:sz w:val="24"/>
          <w:szCs w:val="24"/>
        </w:rPr>
      </w:pPr>
      <w:r w:rsidRPr="00CA22B1">
        <w:rPr>
          <w:b/>
          <w:sz w:val="24"/>
          <w:szCs w:val="24"/>
          <w:lang w:eastAsia="en-US"/>
        </w:rPr>
        <w:t>2.</w:t>
      </w:r>
      <w:r w:rsidR="00E302EC" w:rsidRPr="00CA22B1">
        <w:rPr>
          <w:sz w:val="24"/>
          <w:szCs w:val="24"/>
          <w:lang w:eastAsia="en-US"/>
        </w:rPr>
        <w:tab/>
      </w:r>
      <w:r w:rsidRPr="00CA22B1">
        <w:rPr>
          <w:sz w:val="24"/>
          <w:szCs w:val="24"/>
        </w:rPr>
        <w:t xml:space="preserve">Şirket portföyü, Yönetim Kurulunca belirlenen </w:t>
      </w:r>
      <w:r w:rsidR="00DD06D2" w:rsidRPr="00CA22B1">
        <w:rPr>
          <w:sz w:val="24"/>
          <w:szCs w:val="24"/>
        </w:rPr>
        <w:t xml:space="preserve">eşik değer </w:t>
      </w:r>
      <w:r w:rsidRPr="00CA22B1">
        <w:rPr>
          <w:sz w:val="24"/>
          <w:szCs w:val="24"/>
        </w:rPr>
        <w:t>ve yatırım stratejisi çerçevesinde yönetilir</w:t>
      </w:r>
      <w:r w:rsidR="00E302EC" w:rsidRPr="00CA22B1">
        <w:rPr>
          <w:sz w:val="24"/>
          <w:szCs w:val="24"/>
        </w:rPr>
        <w:t xml:space="preserve">. </w:t>
      </w:r>
    </w:p>
    <w:p w14:paraId="4056AB03" w14:textId="33502EC4" w:rsidR="00225DCE" w:rsidRPr="00855896" w:rsidRDefault="00770A83" w:rsidP="004F2C3B">
      <w:pPr>
        <w:numPr>
          <w:ilvl w:val="1"/>
          <w:numId w:val="0"/>
        </w:numPr>
        <w:tabs>
          <w:tab w:val="num" w:pos="426"/>
        </w:tabs>
        <w:spacing w:before="240" w:after="240"/>
        <w:ind w:left="426" w:hanging="425"/>
        <w:jc w:val="both"/>
        <w:rPr>
          <w:sz w:val="24"/>
          <w:szCs w:val="24"/>
          <w:lang w:eastAsia="en-US"/>
        </w:rPr>
      </w:pPr>
      <w:r w:rsidRPr="00CA22B1">
        <w:rPr>
          <w:b/>
          <w:sz w:val="24"/>
          <w:szCs w:val="24"/>
          <w:lang w:eastAsia="en-US"/>
        </w:rPr>
        <w:t>3</w:t>
      </w:r>
      <w:r w:rsidR="00640498" w:rsidRPr="00CA22B1">
        <w:rPr>
          <w:b/>
          <w:sz w:val="24"/>
          <w:szCs w:val="24"/>
          <w:lang w:eastAsia="en-US"/>
        </w:rPr>
        <w:t>.</w:t>
      </w:r>
      <w:r w:rsidR="00752D93" w:rsidRPr="00CA22B1">
        <w:rPr>
          <w:b/>
          <w:sz w:val="24"/>
          <w:szCs w:val="24"/>
          <w:lang w:eastAsia="en-US"/>
        </w:rPr>
        <w:tab/>
      </w:r>
      <w:r w:rsidR="00640498" w:rsidRPr="00CA22B1">
        <w:rPr>
          <w:sz w:val="24"/>
          <w:szCs w:val="24"/>
          <w:lang w:eastAsia="en-US"/>
        </w:rPr>
        <w:t xml:space="preserve">Şirket portföyünün ve </w:t>
      </w:r>
      <w:r w:rsidR="00DD06D2" w:rsidRPr="00CA22B1">
        <w:rPr>
          <w:sz w:val="24"/>
          <w:szCs w:val="24"/>
          <w:lang w:eastAsia="en-US"/>
        </w:rPr>
        <w:t xml:space="preserve">eşik değerin </w:t>
      </w:r>
      <w:r w:rsidR="00640498" w:rsidRPr="00CA22B1">
        <w:rPr>
          <w:sz w:val="24"/>
          <w:szCs w:val="24"/>
          <w:lang w:eastAsia="en-US"/>
        </w:rPr>
        <w:t>getiri</w:t>
      </w:r>
      <w:r w:rsidR="009B57F0" w:rsidRPr="00CA22B1">
        <w:rPr>
          <w:sz w:val="24"/>
          <w:szCs w:val="24"/>
          <w:lang w:eastAsia="en-US"/>
        </w:rPr>
        <w:t xml:space="preserve"> ayrıntılarına </w:t>
      </w:r>
      <w:r w:rsidR="00640498" w:rsidRPr="00CA22B1">
        <w:rPr>
          <w:sz w:val="24"/>
          <w:szCs w:val="24"/>
          <w:lang w:eastAsia="en-US"/>
        </w:rPr>
        <w:t xml:space="preserve">“Performans Bilgisi” başlığında yer verilmiştir. </w:t>
      </w:r>
      <w:r w:rsidR="00225DCE" w:rsidRPr="00CA22B1">
        <w:rPr>
          <w:sz w:val="24"/>
          <w:szCs w:val="24"/>
          <w:lang w:eastAsia="en-US"/>
        </w:rPr>
        <w:t xml:space="preserve">Eşik değer, </w:t>
      </w:r>
      <w:r w:rsidR="001D238C" w:rsidRPr="00CA22B1">
        <w:rPr>
          <w:sz w:val="24"/>
          <w:szCs w:val="24"/>
          <w:lang w:eastAsia="en-US"/>
        </w:rPr>
        <w:t xml:space="preserve">Şirketin </w:t>
      </w:r>
      <w:r w:rsidR="002E0CE6" w:rsidRPr="00CA22B1">
        <w:rPr>
          <w:sz w:val="24"/>
          <w:szCs w:val="24"/>
          <w:lang w:eastAsia="en-US"/>
        </w:rPr>
        <w:t xml:space="preserve">olası </w:t>
      </w:r>
      <w:r w:rsidR="001D238C" w:rsidRPr="00CA22B1">
        <w:rPr>
          <w:sz w:val="24"/>
          <w:szCs w:val="24"/>
          <w:lang w:eastAsia="en-US"/>
        </w:rPr>
        <w:t>risk</w:t>
      </w:r>
      <w:r w:rsidR="007B008A" w:rsidRPr="00CA22B1">
        <w:rPr>
          <w:sz w:val="24"/>
          <w:szCs w:val="24"/>
          <w:lang w:eastAsia="en-US"/>
        </w:rPr>
        <w:t>i</w:t>
      </w:r>
      <w:r w:rsidR="001D238C" w:rsidRPr="00CA22B1">
        <w:rPr>
          <w:sz w:val="24"/>
          <w:szCs w:val="24"/>
          <w:lang w:eastAsia="en-US"/>
        </w:rPr>
        <w:t xml:space="preserve"> </w:t>
      </w:r>
      <w:r w:rsidR="007B008A" w:rsidRPr="00CA22B1">
        <w:rPr>
          <w:sz w:val="24"/>
          <w:szCs w:val="24"/>
          <w:lang w:eastAsia="en-US"/>
        </w:rPr>
        <w:t xml:space="preserve">ile </w:t>
      </w:r>
      <w:r w:rsidR="001D238C" w:rsidRPr="00CA22B1">
        <w:rPr>
          <w:sz w:val="24"/>
          <w:szCs w:val="24"/>
          <w:lang w:eastAsia="en-US"/>
        </w:rPr>
        <w:t xml:space="preserve">getiri beklentisi göz önüne alınarak, </w:t>
      </w:r>
      <w:r w:rsidR="00B60A5C" w:rsidRPr="00CA22B1">
        <w:rPr>
          <w:sz w:val="24"/>
          <w:szCs w:val="24"/>
          <w:lang w:eastAsia="en-US"/>
        </w:rPr>
        <w:t xml:space="preserve">portföyün </w:t>
      </w:r>
      <w:r w:rsidR="00225DCE" w:rsidRPr="00855896">
        <w:rPr>
          <w:sz w:val="24"/>
          <w:szCs w:val="24"/>
          <w:lang w:eastAsia="en-US"/>
        </w:rPr>
        <w:t>yatırım stratejisi</w:t>
      </w:r>
      <w:r w:rsidR="00B60A5C" w:rsidRPr="00855896">
        <w:rPr>
          <w:sz w:val="24"/>
          <w:szCs w:val="24"/>
          <w:lang w:eastAsia="en-US"/>
        </w:rPr>
        <w:t>ne</w:t>
      </w:r>
      <w:r w:rsidR="00225DCE" w:rsidRPr="00855896">
        <w:rPr>
          <w:sz w:val="24"/>
          <w:szCs w:val="24"/>
          <w:lang w:eastAsia="en-US"/>
        </w:rPr>
        <w:t xml:space="preserve"> uygun olarak belirlenmiştir. </w:t>
      </w:r>
    </w:p>
    <w:p w14:paraId="51AB9848" w14:textId="011F7750" w:rsidR="007A2E7A" w:rsidRPr="00855896" w:rsidRDefault="3B4257D5" w:rsidP="6219480A">
      <w:pPr>
        <w:pStyle w:val="PlainText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896">
        <w:rPr>
          <w:rFonts w:ascii="Times New Roman" w:eastAsia="Times New Roman" w:hAnsi="Times New Roman" w:cs="Times New Roman"/>
          <w:sz w:val="24"/>
          <w:szCs w:val="24"/>
        </w:rPr>
        <w:t>Buna göre, 3</w:t>
      </w:r>
      <w:r w:rsidR="00FE796F">
        <w:rPr>
          <w:rFonts w:ascii="Times New Roman" w:eastAsia="Times New Roman" w:hAnsi="Times New Roman" w:cs="Times New Roman"/>
          <w:sz w:val="24"/>
          <w:szCs w:val="24"/>
        </w:rPr>
        <w:t xml:space="preserve">1 Aralık </w:t>
      </w:r>
      <w:r w:rsidR="00B5556F" w:rsidRPr="0085589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A0BA8" w:rsidRPr="0085589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55896">
        <w:rPr>
          <w:rFonts w:ascii="Times New Roman" w:eastAsia="Times New Roman" w:hAnsi="Times New Roman" w:cs="Times New Roman"/>
          <w:sz w:val="24"/>
          <w:szCs w:val="24"/>
        </w:rPr>
        <w:t xml:space="preserve"> tarihi itibarıyla sona eren performans döneminde portföyün net dönemsel getirisi % </w:t>
      </w:r>
      <w:r w:rsidR="008A04EC">
        <w:rPr>
          <w:rFonts w:ascii="Times New Roman" w:eastAsia="Times New Roman" w:hAnsi="Times New Roman" w:cs="Times New Roman"/>
          <w:sz w:val="24"/>
          <w:szCs w:val="24"/>
        </w:rPr>
        <w:t>40</w:t>
      </w:r>
      <w:r w:rsidR="00B5556F" w:rsidRPr="00855896">
        <w:rPr>
          <w:rFonts w:ascii="Times New Roman" w:eastAsia="Times New Roman" w:hAnsi="Times New Roman" w:cs="Times New Roman"/>
          <w:sz w:val="24"/>
          <w:szCs w:val="24"/>
        </w:rPr>
        <w:t>,</w:t>
      </w:r>
      <w:r w:rsidR="008A04EC">
        <w:rPr>
          <w:rFonts w:ascii="Times New Roman" w:eastAsia="Times New Roman" w:hAnsi="Times New Roman" w:cs="Times New Roman"/>
          <w:sz w:val="24"/>
          <w:szCs w:val="24"/>
        </w:rPr>
        <w:t>25</w:t>
      </w:r>
      <w:r w:rsidR="002A7A16" w:rsidRPr="00855896">
        <w:rPr>
          <w:rFonts w:ascii="Times New Roman" w:eastAsia="Times New Roman" w:hAnsi="Times New Roman" w:cs="Times New Roman"/>
          <w:sz w:val="24"/>
          <w:szCs w:val="24"/>
        </w:rPr>
        <w:t xml:space="preserve"> olarak gerçekleşirken,</w:t>
      </w:r>
      <w:r w:rsidRPr="00855896">
        <w:rPr>
          <w:rFonts w:ascii="Times New Roman" w:eastAsia="Times New Roman" w:hAnsi="Times New Roman" w:cs="Times New Roman"/>
          <w:sz w:val="24"/>
          <w:szCs w:val="24"/>
        </w:rPr>
        <w:t xml:space="preserve"> eşik değer olarak dikkate alınan </w:t>
      </w:r>
      <w:r w:rsidR="00003E35" w:rsidRPr="00855896">
        <w:rPr>
          <w:rFonts w:ascii="Times New Roman" w:eastAsia="Times New Roman" w:hAnsi="Times New Roman" w:cs="Times New Roman"/>
          <w:sz w:val="24"/>
          <w:szCs w:val="24"/>
        </w:rPr>
        <w:t>BIST TL</w:t>
      </w:r>
      <w:r w:rsidR="00564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3E35" w:rsidRPr="00855896">
        <w:rPr>
          <w:rFonts w:ascii="Times New Roman" w:eastAsia="Times New Roman" w:hAnsi="Times New Roman" w:cs="Times New Roman"/>
          <w:sz w:val="24"/>
          <w:szCs w:val="24"/>
        </w:rPr>
        <w:t xml:space="preserve">REF Endeksi </w:t>
      </w:r>
      <w:r w:rsidRPr="00855896">
        <w:rPr>
          <w:rFonts w:ascii="Times New Roman" w:eastAsia="Times New Roman" w:hAnsi="Times New Roman" w:cs="Times New Roman"/>
          <w:sz w:val="24"/>
          <w:szCs w:val="24"/>
        </w:rPr>
        <w:t xml:space="preserve">getirisi % </w:t>
      </w:r>
      <w:r w:rsidR="008A04EC">
        <w:rPr>
          <w:rFonts w:ascii="Times New Roman" w:eastAsia="Times New Roman" w:hAnsi="Times New Roman" w:cs="Times New Roman"/>
          <w:sz w:val="24"/>
          <w:szCs w:val="24"/>
        </w:rPr>
        <w:t>63,54</w:t>
      </w:r>
      <w:r w:rsidR="00003E35" w:rsidRPr="008558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5896">
        <w:rPr>
          <w:rFonts w:ascii="Times New Roman" w:eastAsia="Times New Roman" w:hAnsi="Times New Roman" w:cs="Times New Roman"/>
          <w:sz w:val="24"/>
          <w:szCs w:val="24"/>
        </w:rPr>
        <w:t xml:space="preserve">olmuştur. Performans dönemi sonu itibarıyla hesaplanan portföy getiri oranının eşik değer ile karşılaştırılması sonucu elde edilecek pozitif ya da negatif yüzdesel değer, nispi getiri olarak adlandırılmaktadır. </w:t>
      </w:r>
      <w:r w:rsidR="0056413C">
        <w:rPr>
          <w:rFonts w:ascii="Times New Roman" w:eastAsia="Times New Roman" w:hAnsi="Times New Roman" w:cs="Times New Roman"/>
          <w:sz w:val="24"/>
          <w:szCs w:val="24"/>
        </w:rPr>
        <w:t xml:space="preserve">Sonuç olarak, </w:t>
      </w:r>
      <w:r w:rsidR="0056413C" w:rsidRPr="00855896">
        <w:rPr>
          <w:rFonts w:ascii="Times New Roman" w:eastAsia="Times New Roman" w:hAnsi="Times New Roman" w:cs="Times New Roman"/>
          <w:sz w:val="24"/>
          <w:szCs w:val="24"/>
        </w:rPr>
        <w:t>3</w:t>
      </w:r>
      <w:r w:rsidR="008A04EC">
        <w:rPr>
          <w:rFonts w:ascii="Times New Roman" w:eastAsia="Times New Roman" w:hAnsi="Times New Roman" w:cs="Times New Roman"/>
          <w:sz w:val="24"/>
          <w:szCs w:val="24"/>
        </w:rPr>
        <w:t>1</w:t>
      </w:r>
      <w:r w:rsidR="0056413C" w:rsidRPr="008558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04EC">
        <w:rPr>
          <w:rFonts w:ascii="Times New Roman" w:eastAsia="Times New Roman" w:hAnsi="Times New Roman" w:cs="Times New Roman"/>
          <w:sz w:val="24"/>
          <w:szCs w:val="24"/>
        </w:rPr>
        <w:t>Aralık</w:t>
      </w:r>
      <w:r w:rsidR="0056413C" w:rsidRPr="00855896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4D526F">
        <w:rPr>
          <w:rFonts w:ascii="Times New Roman" w:eastAsia="Times New Roman" w:hAnsi="Times New Roman" w:cs="Times New Roman"/>
          <w:sz w:val="24"/>
          <w:szCs w:val="24"/>
        </w:rPr>
        <w:t xml:space="preserve"> tarihi</w:t>
      </w:r>
      <w:r w:rsidR="0056413C" w:rsidRPr="00855896">
        <w:rPr>
          <w:rFonts w:ascii="Times New Roman" w:eastAsia="Times New Roman" w:hAnsi="Times New Roman" w:cs="Times New Roman"/>
          <w:sz w:val="24"/>
          <w:szCs w:val="24"/>
        </w:rPr>
        <w:t xml:space="preserve"> itibarıyla</w:t>
      </w:r>
      <w:r w:rsidR="0056413C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855896">
        <w:rPr>
          <w:rFonts w:ascii="Times New Roman" w:eastAsia="Times New Roman" w:hAnsi="Times New Roman" w:cs="Times New Roman"/>
          <w:sz w:val="24"/>
          <w:szCs w:val="24"/>
        </w:rPr>
        <w:t>ortföyün getirisinin</w:t>
      </w:r>
      <w:r w:rsidR="004D526F">
        <w:rPr>
          <w:rFonts w:ascii="Times New Roman" w:eastAsia="Times New Roman" w:hAnsi="Times New Roman" w:cs="Times New Roman"/>
          <w:sz w:val="24"/>
          <w:szCs w:val="24"/>
        </w:rPr>
        <w:t>,</w:t>
      </w:r>
      <w:r w:rsidR="00855896">
        <w:rPr>
          <w:rFonts w:ascii="Times New Roman" w:eastAsia="Times New Roman" w:hAnsi="Times New Roman" w:cs="Times New Roman"/>
          <w:sz w:val="24"/>
          <w:szCs w:val="24"/>
        </w:rPr>
        <w:t xml:space="preserve"> eşik değerin getirisinin gerisinde kalmış olması nedeniyle </w:t>
      </w:r>
      <w:r w:rsidR="00855896" w:rsidRPr="00855896">
        <w:rPr>
          <w:rFonts w:ascii="Times New Roman" w:eastAsia="Times New Roman" w:hAnsi="Times New Roman" w:cs="Times New Roman"/>
          <w:sz w:val="24"/>
          <w:szCs w:val="24"/>
        </w:rPr>
        <w:t>nispi getiri oranı</w:t>
      </w:r>
      <w:r w:rsidR="005A0BA8" w:rsidRPr="008558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2D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negatif</w:t>
      </w:r>
      <w:r w:rsidR="00855896" w:rsidRPr="008558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8558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%</w:t>
      </w:r>
      <w:r w:rsidR="00015030" w:rsidRPr="008558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A04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23</w:t>
      </w:r>
      <w:r w:rsidR="005A0BA8" w:rsidRPr="008558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 w:rsidR="008A04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29</w:t>
      </w:r>
      <w:r w:rsidRPr="008558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065">
        <w:rPr>
          <w:rFonts w:ascii="Times New Roman" w:eastAsia="Times New Roman" w:hAnsi="Times New Roman" w:cs="Times New Roman"/>
          <w:sz w:val="24"/>
          <w:szCs w:val="24"/>
        </w:rPr>
        <w:t xml:space="preserve">olarak gerçekleşmiştir. </w:t>
      </w:r>
    </w:p>
    <w:p w14:paraId="2F96AD26" w14:textId="77777777" w:rsidR="007A2E7A" w:rsidRPr="00855896" w:rsidRDefault="007A2E7A" w:rsidP="00004F70">
      <w:pPr>
        <w:pStyle w:val="PlainText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32185B" w14:textId="01B5EFE7" w:rsidR="00AC0DC7" w:rsidRPr="00D334B8" w:rsidRDefault="3B4257D5" w:rsidP="003B7D9B">
      <w:pPr>
        <w:tabs>
          <w:tab w:val="num" w:pos="426"/>
        </w:tabs>
        <w:spacing w:before="120"/>
        <w:ind w:left="425" w:hanging="425"/>
        <w:jc w:val="both"/>
        <w:rPr>
          <w:sz w:val="24"/>
          <w:szCs w:val="24"/>
          <w:lang w:eastAsia="en-US"/>
        </w:rPr>
      </w:pPr>
      <w:r w:rsidRPr="00D334B8">
        <w:rPr>
          <w:b/>
          <w:bCs/>
          <w:sz w:val="24"/>
          <w:szCs w:val="24"/>
          <w:lang w:eastAsia="en-US"/>
        </w:rPr>
        <w:t>4.</w:t>
      </w:r>
      <w:r w:rsidR="60A40AAC" w:rsidRPr="00D334B8">
        <w:rPr>
          <w:sz w:val="24"/>
          <w:szCs w:val="24"/>
        </w:rPr>
        <w:tab/>
      </w:r>
      <w:r w:rsidRPr="00D334B8">
        <w:rPr>
          <w:sz w:val="24"/>
          <w:szCs w:val="24"/>
          <w:lang w:eastAsia="en-US"/>
        </w:rPr>
        <w:t xml:space="preserve">Genel yönetim ve faaliyet giderleri toplamının, ortalama net </w:t>
      </w:r>
      <w:r w:rsidRPr="00651B4E">
        <w:rPr>
          <w:sz w:val="24"/>
          <w:szCs w:val="24"/>
          <w:lang w:eastAsia="en-US"/>
        </w:rPr>
        <w:t>aktif değere oranı %</w:t>
      </w:r>
      <w:r w:rsidR="00B5556F" w:rsidRPr="00651B4E">
        <w:rPr>
          <w:sz w:val="24"/>
          <w:szCs w:val="24"/>
          <w:lang w:eastAsia="en-US"/>
        </w:rPr>
        <w:t xml:space="preserve"> </w:t>
      </w:r>
      <w:r w:rsidR="00645084">
        <w:rPr>
          <w:sz w:val="24"/>
          <w:szCs w:val="24"/>
          <w:lang w:eastAsia="en-US"/>
        </w:rPr>
        <w:t>8</w:t>
      </w:r>
      <w:r w:rsidR="00DE5CBF" w:rsidRPr="00651B4E">
        <w:rPr>
          <w:sz w:val="24"/>
          <w:szCs w:val="24"/>
          <w:lang w:eastAsia="en-US"/>
        </w:rPr>
        <w:t>,</w:t>
      </w:r>
      <w:r w:rsidR="00645084">
        <w:rPr>
          <w:sz w:val="24"/>
          <w:szCs w:val="24"/>
          <w:lang w:eastAsia="en-US"/>
        </w:rPr>
        <w:t>35</w:t>
      </w:r>
      <w:r w:rsidR="00122344" w:rsidRPr="00651B4E">
        <w:rPr>
          <w:sz w:val="24"/>
          <w:szCs w:val="24"/>
          <w:lang w:eastAsia="en-US"/>
        </w:rPr>
        <w:t>’</w:t>
      </w:r>
      <w:r w:rsidR="002C5E9A" w:rsidRPr="00651B4E">
        <w:rPr>
          <w:sz w:val="24"/>
          <w:szCs w:val="24"/>
          <w:lang w:eastAsia="en-US"/>
        </w:rPr>
        <w:t>t</w:t>
      </w:r>
      <w:r w:rsidR="00645084">
        <w:rPr>
          <w:sz w:val="24"/>
          <w:szCs w:val="24"/>
          <w:lang w:eastAsia="en-US"/>
        </w:rPr>
        <w:t>ir</w:t>
      </w:r>
      <w:r w:rsidRPr="00651B4E">
        <w:rPr>
          <w:sz w:val="24"/>
          <w:szCs w:val="24"/>
          <w:lang w:eastAsia="en-US"/>
        </w:rPr>
        <w:t>.</w:t>
      </w:r>
      <w:r w:rsidRPr="00D334B8">
        <w:rPr>
          <w:sz w:val="24"/>
          <w:szCs w:val="24"/>
          <w:lang w:eastAsia="en-US"/>
        </w:rPr>
        <w:t xml:space="preserve"> </w:t>
      </w:r>
    </w:p>
    <w:p w14:paraId="4300E7C2" w14:textId="1B9D6F61" w:rsidR="00F57432" w:rsidRPr="00CA22B1" w:rsidRDefault="6219480A" w:rsidP="6219480A">
      <w:pPr>
        <w:tabs>
          <w:tab w:val="num" w:pos="426"/>
        </w:tabs>
        <w:spacing w:before="240" w:after="240"/>
        <w:ind w:left="426" w:hanging="426"/>
        <w:jc w:val="both"/>
        <w:rPr>
          <w:sz w:val="24"/>
          <w:szCs w:val="24"/>
        </w:rPr>
      </w:pPr>
      <w:r w:rsidRPr="00D334B8">
        <w:rPr>
          <w:b/>
          <w:bCs/>
          <w:sz w:val="24"/>
          <w:szCs w:val="24"/>
          <w:lang w:eastAsia="en-US"/>
        </w:rPr>
        <w:t>5.</w:t>
      </w:r>
      <w:r w:rsidR="00770A83" w:rsidRPr="00D334B8">
        <w:rPr>
          <w:sz w:val="24"/>
          <w:szCs w:val="24"/>
        </w:rPr>
        <w:tab/>
      </w:r>
      <w:r w:rsidRPr="00D334B8">
        <w:rPr>
          <w:sz w:val="24"/>
          <w:szCs w:val="24"/>
        </w:rPr>
        <w:t>Yatırım ortaklıklarının portföy işletmeciliği kazançları kurumlar vergisinden istisnadır.</w:t>
      </w:r>
    </w:p>
    <w:p w14:paraId="2AD4EA5E" w14:textId="2E47C7C5" w:rsidR="00532A4B" w:rsidRPr="00CA22B1" w:rsidRDefault="00770A83" w:rsidP="00532A4B">
      <w:pPr>
        <w:pStyle w:val="Title"/>
        <w:spacing w:before="60" w:line="240" w:lineRule="auto"/>
        <w:ind w:left="426" w:hanging="426"/>
        <w:jc w:val="both"/>
        <w:rPr>
          <w:rFonts w:ascii="Times New Roman" w:hAnsi="Times New Roman"/>
          <w:b w:val="0"/>
          <w:szCs w:val="24"/>
        </w:rPr>
      </w:pPr>
      <w:r w:rsidRPr="00CA22B1">
        <w:rPr>
          <w:rFonts w:ascii="Times New Roman" w:hAnsi="Times New Roman"/>
          <w:szCs w:val="24"/>
          <w:lang w:eastAsia="en-US"/>
        </w:rPr>
        <w:t>6</w:t>
      </w:r>
      <w:r w:rsidR="003B7D9B" w:rsidRPr="00CA22B1">
        <w:rPr>
          <w:rFonts w:ascii="Times New Roman" w:hAnsi="Times New Roman"/>
          <w:szCs w:val="24"/>
          <w:lang w:eastAsia="en-US"/>
        </w:rPr>
        <w:t>.</w:t>
      </w:r>
      <w:r w:rsidR="00242D46" w:rsidRPr="00CA22B1">
        <w:rPr>
          <w:rFonts w:ascii="Times New Roman" w:hAnsi="Times New Roman"/>
          <w:szCs w:val="24"/>
        </w:rPr>
        <w:tab/>
      </w:r>
      <w:r w:rsidR="008D41D4" w:rsidRPr="00CA22B1">
        <w:rPr>
          <w:rFonts w:ascii="Times New Roman" w:hAnsi="Times New Roman"/>
          <w:b w:val="0"/>
          <w:iCs/>
          <w:szCs w:val="24"/>
        </w:rPr>
        <w:t>Bilgi rasyosu, portföy yöneticisinin karşılaştırma ölçütü</w:t>
      </w:r>
      <w:r w:rsidR="008B7D53" w:rsidRPr="00CA22B1">
        <w:rPr>
          <w:rFonts w:ascii="Times New Roman" w:hAnsi="Times New Roman"/>
          <w:b w:val="0"/>
          <w:iCs/>
          <w:szCs w:val="24"/>
        </w:rPr>
        <w:t>/eşik değere</w:t>
      </w:r>
      <w:r w:rsidR="008D41D4" w:rsidRPr="00CA22B1">
        <w:rPr>
          <w:rFonts w:ascii="Times New Roman" w:hAnsi="Times New Roman"/>
          <w:b w:val="0"/>
          <w:szCs w:val="24"/>
        </w:rPr>
        <w:t xml:space="preserve"> göre aldığı farklı pozisyonlardan elde edilen ek getirinin</w:t>
      </w:r>
      <w:r w:rsidR="00D37A09" w:rsidRPr="00CA22B1">
        <w:rPr>
          <w:rFonts w:ascii="Times New Roman" w:hAnsi="Times New Roman"/>
          <w:b w:val="0"/>
          <w:szCs w:val="24"/>
        </w:rPr>
        <w:t>, portföy getirisi ile eşik değer arasındaki günlük farkın standart sapmasına</w:t>
      </w:r>
      <w:r w:rsidR="008D41D4" w:rsidRPr="00CA22B1">
        <w:rPr>
          <w:rFonts w:ascii="Times New Roman" w:hAnsi="Times New Roman"/>
          <w:b w:val="0"/>
          <w:szCs w:val="24"/>
        </w:rPr>
        <w:t xml:space="preserve"> bölümüdür. Başka bir deyişle riske göre düzeltilmiş getiri oranıdır. </w:t>
      </w:r>
      <w:r w:rsidR="00532A4B" w:rsidRPr="00CA22B1">
        <w:rPr>
          <w:rFonts w:ascii="Times New Roman" w:hAnsi="Times New Roman"/>
          <w:b w:val="0"/>
          <w:szCs w:val="24"/>
        </w:rPr>
        <w:t>Bilgi rasyosundaki artış</w:t>
      </w:r>
      <w:r w:rsidR="00D37A09" w:rsidRPr="00CA22B1">
        <w:rPr>
          <w:rFonts w:ascii="Times New Roman" w:hAnsi="Times New Roman"/>
          <w:b w:val="0"/>
          <w:szCs w:val="24"/>
        </w:rPr>
        <w:t>,</w:t>
      </w:r>
      <w:r w:rsidR="00532A4B" w:rsidRPr="00CA22B1">
        <w:rPr>
          <w:rFonts w:ascii="Times New Roman" w:hAnsi="Times New Roman"/>
          <w:b w:val="0"/>
          <w:szCs w:val="24"/>
        </w:rPr>
        <w:t xml:space="preserve"> alınan aktif riske göre daha iyi nispi getiri elde edildiğini gösterir. </w:t>
      </w:r>
    </w:p>
    <w:p w14:paraId="490CCB02" w14:textId="2CBFBEF8" w:rsidR="00D64AD9" w:rsidRPr="00CA22B1" w:rsidRDefault="00D64AD9" w:rsidP="00F039A6">
      <w:pPr>
        <w:pStyle w:val="Title"/>
        <w:spacing w:before="60" w:line="240" w:lineRule="auto"/>
        <w:jc w:val="both"/>
        <w:rPr>
          <w:rFonts w:ascii="Times New Roman" w:hAnsi="Times New Roman"/>
          <w:b w:val="0"/>
          <w:iCs/>
          <w:szCs w:val="24"/>
        </w:rPr>
      </w:pPr>
    </w:p>
    <w:p w14:paraId="38815827" w14:textId="77777777" w:rsidR="00D64AD9" w:rsidRPr="00CA22B1" w:rsidRDefault="00D64AD9" w:rsidP="00D64AD9">
      <w:pPr>
        <w:rPr>
          <w:sz w:val="24"/>
          <w:szCs w:val="24"/>
        </w:rPr>
      </w:pPr>
    </w:p>
    <w:p w14:paraId="3B4B3A94" w14:textId="77777777" w:rsidR="00D64AD9" w:rsidRPr="00CA22B1" w:rsidRDefault="00D64AD9" w:rsidP="00D64AD9">
      <w:pPr>
        <w:rPr>
          <w:sz w:val="24"/>
          <w:szCs w:val="24"/>
        </w:rPr>
      </w:pPr>
    </w:p>
    <w:p w14:paraId="35DB93A6" w14:textId="77777777" w:rsidR="00D64AD9" w:rsidRPr="00CA22B1" w:rsidRDefault="00D64AD9" w:rsidP="00D64AD9">
      <w:pPr>
        <w:rPr>
          <w:sz w:val="24"/>
          <w:szCs w:val="24"/>
        </w:rPr>
      </w:pPr>
    </w:p>
    <w:p w14:paraId="1FC402FC" w14:textId="77777777" w:rsidR="00D64AD9" w:rsidRPr="00082E8D" w:rsidRDefault="00D64AD9" w:rsidP="00D64AD9"/>
    <w:p w14:paraId="7F94E2E6" w14:textId="77777777" w:rsidR="00D64AD9" w:rsidRDefault="00D64AD9" w:rsidP="00D64AD9"/>
    <w:p w14:paraId="466AB108" w14:textId="77777777" w:rsidR="00B379F4" w:rsidRDefault="00B379F4" w:rsidP="00D64AD9"/>
    <w:p w14:paraId="061661B1" w14:textId="77777777" w:rsidR="00B379F4" w:rsidRDefault="00B379F4" w:rsidP="00D64AD9"/>
    <w:p w14:paraId="23AE785A" w14:textId="77777777" w:rsidR="00B379F4" w:rsidRDefault="00B379F4" w:rsidP="00D64AD9"/>
    <w:p w14:paraId="774BDF3F" w14:textId="77777777" w:rsidR="00B379F4" w:rsidRDefault="00B379F4" w:rsidP="00D64AD9"/>
    <w:p w14:paraId="34C069D3" w14:textId="77777777" w:rsidR="00B379F4" w:rsidRDefault="00B379F4" w:rsidP="00D64AD9"/>
    <w:p w14:paraId="54A899E5" w14:textId="77777777" w:rsidR="00B379F4" w:rsidRDefault="00B379F4" w:rsidP="00D64AD9"/>
    <w:p w14:paraId="6324C2A7" w14:textId="77777777" w:rsidR="00B379F4" w:rsidRDefault="00B379F4" w:rsidP="00D64AD9"/>
    <w:p w14:paraId="2E6E8E6F" w14:textId="77777777" w:rsidR="00B379F4" w:rsidRDefault="00B379F4" w:rsidP="00D64AD9"/>
    <w:p w14:paraId="625B0A5E" w14:textId="77777777" w:rsidR="00B379F4" w:rsidRDefault="00B379F4" w:rsidP="00D64AD9"/>
    <w:p w14:paraId="59A9B461" w14:textId="77777777" w:rsidR="00B379F4" w:rsidRPr="00082E8D" w:rsidRDefault="00B379F4" w:rsidP="00D64AD9"/>
    <w:sectPr w:rsidR="00B379F4" w:rsidRPr="00082E8D" w:rsidSect="00F945C6"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D451D" w14:textId="77777777" w:rsidR="002C0DBB" w:rsidRDefault="002C0DBB" w:rsidP="00837318">
      <w:r>
        <w:separator/>
      </w:r>
    </w:p>
  </w:endnote>
  <w:endnote w:type="continuationSeparator" w:id="0">
    <w:p w14:paraId="7173CAC5" w14:textId="77777777" w:rsidR="002C0DBB" w:rsidRDefault="002C0DBB" w:rsidP="00837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Univers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D6089" w14:textId="77777777" w:rsidR="00655215" w:rsidRDefault="00655215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6B666" w14:textId="77777777" w:rsidR="00655215" w:rsidRDefault="00655215">
    <w:pPr>
      <w:pStyle w:val="Footer"/>
      <w:jc w:val="center"/>
    </w:pPr>
  </w:p>
  <w:p w14:paraId="2EF06875" w14:textId="77777777" w:rsidR="00655215" w:rsidRDefault="00655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-4302759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AA505F" w14:textId="4AD53142" w:rsidR="00F12185" w:rsidRDefault="00F12185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2D5680">
          <w:t>1</w:t>
        </w:r>
        <w:r>
          <w:fldChar w:fldCharType="end"/>
        </w:r>
      </w:p>
    </w:sdtContent>
  </w:sdt>
  <w:p w14:paraId="52BDEFB0" w14:textId="0BABE028" w:rsidR="00655215" w:rsidRDefault="00655215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A39E3" w14:textId="2DE3A92C" w:rsidR="00067436" w:rsidRDefault="00F12185" w:rsidP="00F12185">
    <w:pPr>
      <w:pStyle w:val="Footer"/>
      <w:jc w:val="center"/>
    </w:pPr>
    <w:r>
      <w:t>4</w:t>
    </w:r>
  </w:p>
  <w:p w14:paraId="6C6D00AC" w14:textId="77777777" w:rsidR="00D64AD9" w:rsidRPr="00D33A5E" w:rsidRDefault="00D64AD9" w:rsidP="00D33A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9E39C" w14:textId="77777777" w:rsidR="002C0DBB" w:rsidRDefault="002C0DBB" w:rsidP="00837318">
      <w:r>
        <w:separator/>
      </w:r>
    </w:p>
  </w:footnote>
  <w:footnote w:type="continuationSeparator" w:id="0">
    <w:p w14:paraId="04B54832" w14:textId="77777777" w:rsidR="002C0DBB" w:rsidRDefault="002C0DBB" w:rsidP="00837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300"/>
    <w:multiLevelType w:val="hybridMultilevel"/>
    <w:tmpl w:val="3B34A618"/>
    <w:lvl w:ilvl="0" w:tplc="518CCA2A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B0672"/>
    <w:multiLevelType w:val="hybridMultilevel"/>
    <w:tmpl w:val="7B3E67EA"/>
    <w:lvl w:ilvl="0" w:tplc="B492DB9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54232"/>
    <w:multiLevelType w:val="hybridMultilevel"/>
    <w:tmpl w:val="A88ED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116DF"/>
    <w:multiLevelType w:val="hybridMultilevel"/>
    <w:tmpl w:val="719020DA"/>
    <w:lvl w:ilvl="0" w:tplc="73726086">
      <w:start w:val="2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58" w:hanging="360"/>
      </w:pPr>
    </w:lvl>
    <w:lvl w:ilvl="2" w:tplc="041F001B" w:tentative="1">
      <w:start w:val="1"/>
      <w:numFmt w:val="lowerRoman"/>
      <w:lvlText w:val="%3."/>
      <w:lvlJc w:val="right"/>
      <w:pPr>
        <w:ind w:left="3078" w:hanging="180"/>
      </w:pPr>
    </w:lvl>
    <w:lvl w:ilvl="3" w:tplc="041F000F" w:tentative="1">
      <w:start w:val="1"/>
      <w:numFmt w:val="decimal"/>
      <w:lvlText w:val="%4."/>
      <w:lvlJc w:val="left"/>
      <w:pPr>
        <w:ind w:left="3798" w:hanging="360"/>
      </w:pPr>
    </w:lvl>
    <w:lvl w:ilvl="4" w:tplc="041F0019" w:tentative="1">
      <w:start w:val="1"/>
      <w:numFmt w:val="lowerLetter"/>
      <w:lvlText w:val="%5."/>
      <w:lvlJc w:val="left"/>
      <w:pPr>
        <w:ind w:left="4518" w:hanging="360"/>
      </w:pPr>
    </w:lvl>
    <w:lvl w:ilvl="5" w:tplc="041F001B" w:tentative="1">
      <w:start w:val="1"/>
      <w:numFmt w:val="lowerRoman"/>
      <w:lvlText w:val="%6."/>
      <w:lvlJc w:val="right"/>
      <w:pPr>
        <w:ind w:left="5238" w:hanging="180"/>
      </w:pPr>
    </w:lvl>
    <w:lvl w:ilvl="6" w:tplc="041F000F" w:tentative="1">
      <w:start w:val="1"/>
      <w:numFmt w:val="decimal"/>
      <w:lvlText w:val="%7."/>
      <w:lvlJc w:val="left"/>
      <w:pPr>
        <w:ind w:left="5958" w:hanging="360"/>
      </w:pPr>
    </w:lvl>
    <w:lvl w:ilvl="7" w:tplc="041F0019" w:tentative="1">
      <w:start w:val="1"/>
      <w:numFmt w:val="lowerLetter"/>
      <w:lvlText w:val="%8."/>
      <w:lvlJc w:val="left"/>
      <w:pPr>
        <w:ind w:left="6678" w:hanging="360"/>
      </w:pPr>
    </w:lvl>
    <w:lvl w:ilvl="8" w:tplc="041F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4" w15:restartNumberingAfterBreak="0">
    <w:nsid w:val="250608CA"/>
    <w:multiLevelType w:val="multilevel"/>
    <w:tmpl w:val="85B2A1BC"/>
    <w:lvl w:ilvl="0">
      <w:start w:val="30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5" w15:restartNumberingAfterBreak="0">
    <w:nsid w:val="2EF52404"/>
    <w:multiLevelType w:val="hybridMultilevel"/>
    <w:tmpl w:val="39A27C6A"/>
    <w:lvl w:ilvl="0" w:tplc="49B064EE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CC5188E"/>
    <w:multiLevelType w:val="hybridMultilevel"/>
    <w:tmpl w:val="50BE07F2"/>
    <w:lvl w:ilvl="0" w:tplc="8618BF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BD922374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0DB65ED"/>
    <w:multiLevelType w:val="hybridMultilevel"/>
    <w:tmpl w:val="BA027E84"/>
    <w:lvl w:ilvl="0" w:tplc="1EAAA5F8">
      <w:start w:val="3"/>
      <w:numFmt w:val="upperRoman"/>
      <w:lvlText w:val="%1)"/>
      <w:lvlJc w:val="left"/>
      <w:pPr>
        <w:ind w:left="1429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F053161"/>
    <w:multiLevelType w:val="hybridMultilevel"/>
    <w:tmpl w:val="39A27C6A"/>
    <w:lvl w:ilvl="0" w:tplc="49B064EE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B9"/>
    <w:rsid w:val="00000F14"/>
    <w:rsid w:val="00003E35"/>
    <w:rsid w:val="00004F70"/>
    <w:rsid w:val="000113FD"/>
    <w:rsid w:val="00011419"/>
    <w:rsid w:val="000125E0"/>
    <w:rsid w:val="00013616"/>
    <w:rsid w:val="00013DEE"/>
    <w:rsid w:val="00014477"/>
    <w:rsid w:val="00015030"/>
    <w:rsid w:val="00015E8E"/>
    <w:rsid w:val="00016CF6"/>
    <w:rsid w:val="00020671"/>
    <w:rsid w:val="00023388"/>
    <w:rsid w:val="0002511B"/>
    <w:rsid w:val="000252CC"/>
    <w:rsid w:val="00026246"/>
    <w:rsid w:val="0003003B"/>
    <w:rsid w:val="00030B3E"/>
    <w:rsid w:val="00030BA3"/>
    <w:rsid w:val="00030DF6"/>
    <w:rsid w:val="000318A3"/>
    <w:rsid w:val="000318B6"/>
    <w:rsid w:val="00032D00"/>
    <w:rsid w:val="00032DFA"/>
    <w:rsid w:val="0003371B"/>
    <w:rsid w:val="00034AEB"/>
    <w:rsid w:val="000351FF"/>
    <w:rsid w:val="00035CC1"/>
    <w:rsid w:val="00037014"/>
    <w:rsid w:val="000377B8"/>
    <w:rsid w:val="000404EF"/>
    <w:rsid w:val="00040855"/>
    <w:rsid w:val="0004198A"/>
    <w:rsid w:val="000446F0"/>
    <w:rsid w:val="00046C6E"/>
    <w:rsid w:val="000471CA"/>
    <w:rsid w:val="00047AAC"/>
    <w:rsid w:val="000500F7"/>
    <w:rsid w:val="000528D7"/>
    <w:rsid w:val="00052B17"/>
    <w:rsid w:val="00054082"/>
    <w:rsid w:val="000600DD"/>
    <w:rsid w:val="00060D19"/>
    <w:rsid w:val="00066A21"/>
    <w:rsid w:val="00067436"/>
    <w:rsid w:val="00067527"/>
    <w:rsid w:val="00073095"/>
    <w:rsid w:val="00073CC8"/>
    <w:rsid w:val="00074F46"/>
    <w:rsid w:val="0007616A"/>
    <w:rsid w:val="00076BFB"/>
    <w:rsid w:val="000823E5"/>
    <w:rsid w:val="00082A53"/>
    <w:rsid w:val="00082D85"/>
    <w:rsid w:val="00082E8D"/>
    <w:rsid w:val="00084AB1"/>
    <w:rsid w:val="000873C1"/>
    <w:rsid w:val="00087DD7"/>
    <w:rsid w:val="000909AE"/>
    <w:rsid w:val="00092BBA"/>
    <w:rsid w:val="00092DB8"/>
    <w:rsid w:val="0009416D"/>
    <w:rsid w:val="00095638"/>
    <w:rsid w:val="00095E35"/>
    <w:rsid w:val="000A11B4"/>
    <w:rsid w:val="000A1B91"/>
    <w:rsid w:val="000A2A4B"/>
    <w:rsid w:val="000A2B93"/>
    <w:rsid w:val="000A2E14"/>
    <w:rsid w:val="000A347E"/>
    <w:rsid w:val="000A4469"/>
    <w:rsid w:val="000A6021"/>
    <w:rsid w:val="000A6394"/>
    <w:rsid w:val="000B1676"/>
    <w:rsid w:val="000B272F"/>
    <w:rsid w:val="000B4608"/>
    <w:rsid w:val="000B5471"/>
    <w:rsid w:val="000B585A"/>
    <w:rsid w:val="000B6473"/>
    <w:rsid w:val="000B6ADA"/>
    <w:rsid w:val="000C1F20"/>
    <w:rsid w:val="000C40C7"/>
    <w:rsid w:val="000D0405"/>
    <w:rsid w:val="000D27F0"/>
    <w:rsid w:val="000D2FA3"/>
    <w:rsid w:val="000D3EA4"/>
    <w:rsid w:val="000D5AD4"/>
    <w:rsid w:val="000D6C7F"/>
    <w:rsid w:val="000D7AD4"/>
    <w:rsid w:val="000E01B7"/>
    <w:rsid w:val="000E0554"/>
    <w:rsid w:val="000E0C69"/>
    <w:rsid w:val="000E10BB"/>
    <w:rsid w:val="000E11CC"/>
    <w:rsid w:val="000E1BF3"/>
    <w:rsid w:val="000E2D01"/>
    <w:rsid w:val="000E58C4"/>
    <w:rsid w:val="000E7243"/>
    <w:rsid w:val="000F115B"/>
    <w:rsid w:val="000F1290"/>
    <w:rsid w:val="000F1FA8"/>
    <w:rsid w:val="000F4460"/>
    <w:rsid w:val="000F4A12"/>
    <w:rsid w:val="000F59A4"/>
    <w:rsid w:val="00102142"/>
    <w:rsid w:val="0010287A"/>
    <w:rsid w:val="00102C5D"/>
    <w:rsid w:val="00102F17"/>
    <w:rsid w:val="00103FDE"/>
    <w:rsid w:val="001058CF"/>
    <w:rsid w:val="0010642B"/>
    <w:rsid w:val="00110203"/>
    <w:rsid w:val="00112E4C"/>
    <w:rsid w:val="00113CC6"/>
    <w:rsid w:val="001148AC"/>
    <w:rsid w:val="00116519"/>
    <w:rsid w:val="0012044B"/>
    <w:rsid w:val="00121473"/>
    <w:rsid w:val="00122344"/>
    <w:rsid w:val="00124202"/>
    <w:rsid w:val="00124247"/>
    <w:rsid w:val="00126D7C"/>
    <w:rsid w:val="00131DEC"/>
    <w:rsid w:val="00132149"/>
    <w:rsid w:val="00133419"/>
    <w:rsid w:val="00133BF6"/>
    <w:rsid w:val="0013506A"/>
    <w:rsid w:val="00137C29"/>
    <w:rsid w:val="00140939"/>
    <w:rsid w:val="001446C4"/>
    <w:rsid w:val="00146144"/>
    <w:rsid w:val="001478B0"/>
    <w:rsid w:val="00153011"/>
    <w:rsid w:val="001531B7"/>
    <w:rsid w:val="001549B8"/>
    <w:rsid w:val="00154ADF"/>
    <w:rsid w:val="00155B3A"/>
    <w:rsid w:val="00155D82"/>
    <w:rsid w:val="0015619F"/>
    <w:rsid w:val="001568A9"/>
    <w:rsid w:val="001568F0"/>
    <w:rsid w:val="001601F2"/>
    <w:rsid w:val="00160F2A"/>
    <w:rsid w:val="00161B4A"/>
    <w:rsid w:val="00163991"/>
    <w:rsid w:val="00164920"/>
    <w:rsid w:val="00165B53"/>
    <w:rsid w:val="00166F55"/>
    <w:rsid w:val="001818FB"/>
    <w:rsid w:val="0018204C"/>
    <w:rsid w:val="0018217C"/>
    <w:rsid w:val="001830CF"/>
    <w:rsid w:val="00186323"/>
    <w:rsid w:val="00187093"/>
    <w:rsid w:val="00191304"/>
    <w:rsid w:val="00194E00"/>
    <w:rsid w:val="0019582D"/>
    <w:rsid w:val="00195BAB"/>
    <w:rsid w:val="001A1140"/>
    <w:rsid w:val="001A14AF"/>
    <w:rsid w:val="001A2E31"/>
    <w:rsid w:val="001A5465"/>
    <w:rsid w:val="001A7364"/>
    <w:rsid w:val="001A73BB"/>
    <w:rsid w:val="001B0B1F"/>
    <w:rsid w:val="001B55E2"/>
    <w:rsid w:val="001B572C"/>
    <w:rsid w:val="001B5BC5"/>
    <w:rsid w:val="001B75E1"/>
    <w:rsid w:val="001C08FA"/>
    <w:rsid w:val="001C1A83"/>
    <w:rsid w:val="001C50C8"/>
    <w:rsid w:val="001C5ADF"/>
    <w:rsid w:val="001D133E"/>
    <w:rsid w:val="001D1F14"/>
    <w:rsid w:val="001D238C"/>
    <w:rsid w:val="001D25D8"/>
    <w:rsid w:val="001D464D"/>
    <w:rsid w:val="001D5D04"/>
    <w:rsid w:val="001D67BF"/>
    <w:rsid w:val="001E1A2F"/>
    <w:rsid w:val="001E1EE9"/>
    <w:rsid w:val="001E22B1"/>
    <w:rsid w:val="001E27B6"/>
    <w:rsid w:val="001E2B01"/>
    <w:rsid w:val="001E2F60"/>
    <w:rsid w:val="001E3F2E"/>
    <w:rsid w:val="001E55AB"/>
    <w:rsid w:val="001F0A9A"/>
    <w:rsid w:val="001F10A8"/>
    <w:rsid w:val="001F1743"/>
    <w:rsid w:val="001F297C"/>
    <w:rsid w:val="001F3808"/>
    <w:rsid w:val="001F499E"/>
    <w:rsid w:val="001F77B9"/>
    <w:rsid w:val="00200179"/>
    <w:rsid w:val="0020194E"/>
    <w:rsid w:val="00201F9A"/>
    <w:rsid w:val="00202060"/>
    <w:rsid w:val="00202B08"/>
    <w:rsid w:val="0020374E"/>
    <w:rsid w:val="00203768"/>
    <w:rsid w:val="002062DF"/>
    <w:rsid w:val="0020662B"/>
    <w:rsid w:val="00213C6D"/>
    <w:rsid w:val="00214448"/>
    <w:rsid w:val="002149DC"/>
    <w:rsid w:val="00214D9E"/>
    <w:rsid w:val="00216625"/>
    <w:rsid w:val="002226BD"/>
    <w:rsid w:val="00222EC4"/>
    <w:rsid w:val="00223B75"/>
    <w:rsid w:val="00223B79"/>
    <w:rsid w:val="00224389"/>
    <w:rsid w:val="00225460"/>
    <w:rsid w:val="00225DCE"/>
    <w:rsid w:val="00230956"/>
    <w:rsid w:val="00230EF5"/>
    <w:rsid w:val="00233D17"/>
    <w:rsid w:val="00237AF0"/>
    <w:rsid w:val="00240583"/>
    <w:rsid w:val="00242484"/>
    <w:rsid w:val="00242B4B"/>
    <w:rsid w:val="00242D46"/>
    <w:rsid w:val="00243A97"/>
    <w:rsid w:val="002464D6"/>
    <w:rsid w:val="00246FA8"/>
    <w:rsid w:val="0025181E"/>
    <w:rsid w:val="00253B78"/>
    <w:rsid w:val="00253C6E"/>
    <w:rsid w:val="00254BD5"/>
    <w:rsid w:val="0025546F"/>
    <w:rsid w:val="002560BB"/>
    <w:rsid w:val="00256D98"/>
    <w:rsid w:val="00256F4B"/>
    <w:rsid w:val="002620B4"/>
    <w:rsid w:val="00262C54"/>
    <w:rsid w:val="00264707"/>
    <w:rsid w:val="00265ADA"/>
    <w:rsid w:val="0026660C"/>
    <w:rsid w:val="0027065F"/>
    <w:rsid w:val="002708D3"/>
    <w:rsid w:val="0027111B"/>
    <w:rsid w:val="00271CBA"/>
    <w:rsid w:val="002721D8"/>
    <w:rsid w:val="00273EB7"/>
    <w:rsid w:val="00274904"/>
    <w:rsid w:val="00275334"/>
    <w:rsid w:val="0028153C"/>
    <w:rsid w:val="00283731"/>
    <w:rsid w:val="00283DFB"/>
    <w:rsid w:val="002844BA"/>
    <w:rsid w:val="002865E9"/>
    <w:rsid w:val="00286E43"/>
    <w:rsid w:val="00287B94"/>
    <w:rsid w:val="00290DA5"/>
    <w:rsid w:val="00291F33"/>
    <w:rsid w:val="00292A56"/>
    <w:rsid w:val="00292F16"/>
    <w:rsid w:val="00293606"/>
    <w:rsid w:val="00295119"/>
    <w:rsid w:val="00295B07"/>
    <w:rsid w:val="00296405"/>
    <w:rsid w:val="0029693E"/>
    <w:rsid w:val="00297FF1"/>
    <w:rsid w:val="002A2F5C"/>
    <w:rsid w:val="002A38B8"/>
    <w:rsid w:val="002A605F"/>
    <w:rsid w:val="002A616D"/>
    <w:rsid w:val="002A6663"/>
    <w:rsid w:val="002A6ACE"/>
    <w:rsid w:val="002A6B5E"/>
    <w:rsid w:val="002A7A16"/>
    <w:rsid w:val="002A7C99"/>
    <w:rsid w:val="002B115E"/>
    <w:rsid w:val="002B2467"/>
    <w:rsid w:val="002B2ADC"/>
    <w:rsid w:val="002B40EB"/>
    <w:rsid w:val="002B425B"/>
    <w:rsid w:val="002C0231"/>
    <w:rsid w:val="002C0DBB"/>
    <w:rsid w:val="002C14CB"/>
    <w:rsid w:val="002C16B2"/>
    <w:rsid w:val="002C1C51"/>
    <w:rsid w:val="002C1E35"/>
    <w:rsid w:val="002C4A49"/>
    <w:rsid w:val="002C4B4E"/>
    <w:rsid w:val="002C59EA"/>
    <w:rsid w:val="002C5E9A"/>
    <w:rsid w:val="002C62E4"/>
    <w:rsid w:val="002C7A8E"/>
    <w:rsid w:val="002C7D4F"/>
    <w:rsid w:val="002D2E06"/>
    <w:rsid w:val="002D3054"/>
    <w:rsid w:val="002D35CF"/>
    <w:rsid w:val="002D528E"/>
    <w:rsid w:val="002D5680"/>
    <w:rsid w:val="002D71DC"/>
    <w:rsid w:val="002E000A"/>
    <w:rsid w:val="002E0CE6"/>
    <w:rsid w:val="002E1266"/>
    <w:rsid w:val="002E147A"/>
    <w:rsid w:val="002E2B6F"/>
    <w:rsid w:val="002E32C1"/>
    <w:rsid w:val="002F123A"/>
    <w:rsid w:val="002F17B4"/>
    <w:rsid w:val="002F2561"/>
    <w:rsid w:val="002F26BF"/>
    <w:rsid w:val="002F43CA"/>
    <w:rsid w:val="002F4FFA"/>
    <w:rsid w:val="002F5277"/>
    <w:rsid w:val="00300AC4"/>
    <w:rsid w:val="00300C94"/>
    <w:rsid w:val="0030246C"/>
    <w:rsid w:val="00304D66"/>
    <w:rsid w:val="0030584A"/>
    <w:rsid w:val="00307E59"/>
    <w:rsid w:val="00311754"/>
    <w:rsid w:val="003124EE"/>
    <w:rsid w:val="00313000"/>
    <w:rsid w:val="00316687"/>
    <w:rsid w:val="003167D9"/>
    <w:rsid w:val="00320D65"/>
    <w:rsid w:val="00321574"/>
    <w:rsid w:val="00322146"/>
    <w:rsid w:val="0032396E"/>
    <w:rsid w:val="00324ECF"/>
    <w:rsid w:val="00326171"/>
    <w:rsid w:val="00326545"/>
    <w:rsid w:val="00326681"/>
    <w:rsid w:val="003271C0"/>
    <w:rsid w:val="00332251"/>
    <w:rsid w:val="003336EF"/>
    <w:rsid w:val="00334EF1"/>
    <w:rsid w:val="00336859"/>
    <w:rsid w:val="00336AF8"/>
    <w:rsid w:val="00336EC5"/>
    <w:rsid w:val="00337937"/>
    <w:rsid w:val="00342285"/>
    <w:rsid w:val="00344D74"/>
    <w:rsid w:val="0034714B"/>
    <w:rsid w:val="0035214E"/>
    <w:rsid w:val="00353DE9"/>
    <w:rsid w:val="00356E27"/>
    <w:rsid w:val="00357BC8"/>
    <w:rsid w:val="0036075B"/>
    <w:rsid w:val="00360ACD"/>
    <w:rsid w:val="003620B5"/>
    <w:rsid w:val="0036419D"/>
    <w:rsid w:val="003650CF"/>
    <w:rsid w:val="00365DF1"/>
    <w:rsid w:val="003707C2"/>
    <w:rsid w:val="003722BA"/>
    <w:rsid w:val="003723C4"/>
    <w:rsid w:val="003729FC"/>
    <w:rsid w:val="00372C41"/>
    <w:rsid w:val="00373555"/>
    <w:rsid w:val="0037376D"/>
    <w:rsid w:val="00377262"/>
    <w:rsid w:val="00380321"/>
    <w:rsid w:val="0038037B"/>
    <w:rsid w:val="0038126A"/>
    <w:rsid w:val="00381CAD"/>
    <w:rsid w:val="00383910"/>
    <w:rsid w:val="00386707"/>
    <w:rsid w:val="00386B30"/>
    <w:rsid w:val="00392E9D"/>
    <w:rsid w:val="00393078"/>
    <w:rsid w:val="00394215"/>
    <w:rsid w:val="00394666"/>
    <w:rsid w:val="0039578F"/>
    <w:rsid w:val="00395E9D"/>
    <w:rsid w:val="003965BC"/>
    <w:rsid w:val="003975E2"/>
    <w:rsid w:val="003A146A"/>
    <w:rsid w:val="003A3C39"/>
    <w:rsid w:val="003A4BDF"/>
    <w:rsid w:val="003A4FDD"/>
    <w:rsid w:val="003A50F9"/>
    <w:rsid w:val="003A6AD3"/>
    <w:rsid w:val="003A7050"/>
    <w:rsid w:val="003A7D0B"/>
    <w:rsid w:val="003A7FAA"/>
    <w:rsid w:val="003B0E70"/>
    <w:rsid w:val="003B2E2B"/>
    <w:rsid w:val="003B2EF7"/>
    <w:rsid w:val="003B5308"/>
    <w:rsid w:val="003B63D1"/>
    <w:rsid w:val="003B6FBF"/>
    <w:rsid w:val="003B7D9B"/>
    <w:rsid w:val="003C3456"/>
    <w:rsid w:val="003C45C1"/>
    <w:rsid w:val="003C568F"/>
    <w:rsid w:val="003C5829"/>
    <w:rsid w:val="003C776C"/>
    <w:rsid w:val="003C7EA1"/>
    <w:rsid w:val="003D14A3"/>
    <w:rsid w:val="003D2DB0"/>
    <w:rsid w:val="003D47C5"/>
    <w:rsid w:val="003D5034"/>
    <w:rsid w:val="003D574C"/>
    <w:rsid w:val="003D7875"/>
    <w:rsid w:val="003D7D71"/>
    <w:rsid w:val="003E0638"/>
    <w:rsid w:val="003E49F1"/>
    <w:rsid w:val="003E7526"/>
    <w:rsid w:val="003F1A9D"/>
    <w:rsid w:val="003F23F7"/>
    <w:rsid w:val="003F5B63"/>
    <w:rsid w:val="003F6207"/>
    <w:rsid w:val="003F741A"/>
    <w:rsid w:val="003F79AD"/>
    <w:rsid w:val="00400E56"/>
    <w:rsid w:val="00401CA6"/>
    <w:rsid w:val="00401E53"/>
    <w:rsid w:val="004030C8"/>
    <w:rsid w:val="00404DB0"/>
    <w:rsid w:val="0040636A"/>
    <w:rsid w:val="0040689A"/>
    <w:rsid w:val="00410D02"/>
    <w:rsid w:val="004140C6"/>
    <w:rsid w:val="0041699E"/>
    <w:rsid w:val="00416BCC"/>
    <w:rsid w:val="004170BD"/>
    <w:rsid w:val="00417263"/>
    <w:rsid w:val="004231BC"/>
    <w:rsid w:val="00425405"/>
    <w:rsid w:val="004269C8"/>
    <w:rsid w:val="0042762C"/>
    <w:rsid w:val="00430F81"/>
    <w:rsid w:val="0043138B"/>
    <w:rsid w:val="00431FAB"/>
    <w:rsid w:val="004327BB"/>
    <w:rsid w:val="00432A0B"/>
    <w:rsid w:val="00433731"/>
    <w:rsid w:val="00434439"/>
    <w:rsid w:val="00435030"/>
    <w:rsid w:val="0043653D"/>
    <w:rsid w:val="00436596"/>
    <w:rsid w:val="00437444"/>
    <w:rsid w:val="00440142"/>
    <w:rsid w:val="00440FBF"/>
    <w:rsid w:val="004425E5"/>
    <w:rsid w:val="00444615"/>
    <w:rsid w:val="00445073"/>
    <w:rsid w:val="004467FC"/>
    <w:rsid w:val="0045095E"/>
    <w:rsid w:val="004510DB"/>
    <w:rsid w:val="0045300C"/>
    <w:rsid w:val="004530B4"/>
    <w:rsid w:val="0046255C"/>
    <w:rsid w:val="0046576D"/>
    <w:rsid w:val="004660BA"/>
    <w:rsid w:val="00467806"/>
    <w:rsid w:val="00467C65"/>
    <w:rsid w:val="00470CD3"/>
    <w:rsid w:val="004714E6"/>
    <w:rsid w:val="004729BD"/>
    <w:rsid w:val="00473E34"/>
    <w:rsid w:val="0047535F"/>
    <w:rsid w:val="00476F6E"/>
    <w:rsid w:val="00477B34"/>
    <w:rsid w:val="00481997"/>
    <w:rsid w:val="00481F58"/>
    <w:rsid w:val="004864DA"/>
    <w:rsid w:val="00487CA8"/>
    <w:rsid w:val="00493283"/>
    <w:rsid w:val="00495A4D"/>
    <w:rsid w:val="004A06D6"/>
    <w:rsid w:val="004A2A63"/>
    <w:rsid w:val="004A383C"/>
    <w:rsid w:val="004A3F4F"/>
    <w:rsid w:val="004A4405"/>
    <w:rsid w:val="004A4DA4"/>
    <w:rsid w:val="004A5CDF"/>
    <w:rsid w:val="004B19DE"/>
    <w:rsid w:val="004B59B7"/>
    <w:rsid w:val="004B604E"/>
    <w:rsid w:val="004B61BA"/>
    <w:rsid w:val="004B7709"/>
    <w:rsid w:val="004B7B9A"/>
    <w:rsid w:val="004C091B"/>
    <w:rsid w:val="004C19C1"/>
    <w:rsid w:val="004C2B35"/>
    <w:rsid w:val="004C3946"/>
    <w:rsid w:val="004C4A4F"/>
    <w:rsid w:val="004C648D"/>
    <w:rsid w:val="004C6A7E"/>
    <w:rsid w:val="004C7CF1"/>
    <w:rsid w:val="004D45A1"/>
    <w:rsid w:val="004D48E0"/>
    <w:rsid w:val="004D4D4A"/>
    <w:rsid w:val="004D526F"/>
    <w:rsid w:val="004D5C1B"/>
    <w:rsid w:val="004D675D"/>
    <w:rsid w:val="004E3E38"/>
    <w:rsid w:val="004E6F5D"/>
    <w:rsid w:val="004E759A"/>
    <w:rsid w:val="004F1B13"/>
    <w:rsid w:val="004F2951"/>
    <w:rsid w:val="004F2C3B"/>
    <w:rsid w:val="0050066B"/>
    <w:rsid w:val="00500DE0"/>
    <w:rsid w:val="00500FE4"/>
    <w:rsid w:val="0050170F"/>
    <w:rsid w:val="00502684"/>
    <w:rsid w:val="00502943"/>
    <w:rsid w:val="00503A3A"/>
    <w:rsid w:val="00503DB3"/>
    <w:rsid w:val="00504EAD"/>
    <w:rsid w:val="00505951"/>
    <w:rsid w:val="00505C46"/>
    <w:rsid w:val="00506578"/>
    <w:rsid w:val="00507075"/>
    <w:rsid w:val="0050736E"/>
    <w:rsid w:val="00510273"/>
    <w:rsid w:val="0051059D"/>
    <w:rsid w:val="00511F55"/>
    <w:rsid w:val="00511FDE"/>
    <w:rsid w:val="0051543F"/>
    <w:rsid w:val="00516964"/>
    <w:rsid w:val="005173E1"/>
    <w:rsid w:val="00517C03"/>
    <w:rsid w:val="00521377"/>
    <w:rsid w:val="0052238F"/>
    <w:rsid w:val="00522665"/>
    <w:rsid w:val="00523201"/>
    <w:rsid w:val="00523B7B"/>
    <w:rsid w:val="00524739"/>
    <w:rsid w:val="00525A63"/>
    <w:rsid w:val="0052724E"/>
    <w:rsid w:val="00530340"/>
    <w:rsid w:val="005303E0"/>
    <w:rsid w:val="00532A4B"/>
    <w:rsid w:val="0053715E"/>
    <w:rsid w:val="005377C9"/>
    <w:rsid w:val="00537E70"/>
    <w:rsid w:val="00541315"/>
    <w:rsid w:val="005419ED"/>
    <w:rsid w:val="00542933"/>
    <w:rsid w:val="00542B08"/>
    <w:rsid w:val="005441F6"/>
    <w:rsid w:val="005448B1"/>
    <w:rsid w:val="0054561D"/>
    <w:rsid w:val="00546B09"/>
    <w:rsid w:val="00547CF6"/>
    <w:rsid w:val="005502A7"/>
    <w:rsid w:val="00551CFC"/>
    <w:rsid w:val="00552740"/>
    <w:rsid w:val="00554ADB"/>
    <w:rsid w:val="00554BF3"/>
    <w:rsid w:val="00554FD9"/>
    <w:rsid w:val="00555293"/>
    <w:rsid w:val="00556970"/>
    <w:rsid w:val="0055721C"/>
    <w:rsid w:val="005626F5"/>
    <w:rsid w:val="00562BEC"/>
    <w:rsid w:val="00563404"/>
    <w:rsid w:val="00563588"/>
    <w:rsid w:val="0056413C"/>
    <w:rsid w:val="00564EE5"/>
    <w:rsid w:val="0056576F"/>
    <w:rsid w:val="005717C9"/>
    <w:rsid w:val="00571F25"/>
    <w:rsid w:val="00572604"/>
    <w:rsid w:val="00575C07"/>
    <w:rsid w:val="005811D6"/>
    <w:rsid w:val="00581B66"/>
    <w:rsid w:val="00584747"/>
    <w:rsid w:val="0058506A"/>
    <w:rsid w:val="00586291"/>
    <w:rsid w:val="0058782D"/>
    <w:rsid w:val="00591F9D"/>
    <w:rsid w:val="00593457"/>
    <w:rsid w:val="00595672"/>
    <w:rsid w:val="00596A9F"/>
    <w:rsid w:val="00597875"/>
    <w:rsid w:val="005A0BA8"/>
    <w:rsid w:val="005A19EA"/>
    <w:rsid w:val="005A30EF"/>
    <w:rsid w:val="005A396B"/>
    <w:rsid w:val="005A4405"/>
    <w:rsid w:val="005A48AA"/>
    <w:rsid w:val="005B0A3C"/>
    <w:rsid w:val="005B23EF"/>
    <w:rsid w:val="005B411B"/>
    <w:rsid w:val="005B7A3F"/>
    <w:rsid w:val="005C1625"/>
    <w:rsid w:val="005C18F9"/>
    <w:rsid w:val="005C483D"/>
    <w:rsid w:val="005C4BC0"/>
    <w:rsid w:val="005C5B54"/>
    <w:rsid w:val="005D09A5"/>
    <w:rsid w:val="005D0D3E"/>
    <w:rsid w:val="005D1D5F"/>
    <w:rsid w:val="005D1EBB"/>
    <w:rsid w:val="005D29BD"/>
    <w:rsid w:val="005D2AF3"/>
    <w:rsid w:val="005D36E5"/>
    <w:rsid w:val="005D38E3"/>
    <w:rsid w:val="005D4944"/>
    <w:rsid w:val="005D5FA8"/>
    <w:rsid w:val="005D6638"/>
    <w:rsid w:val="005D7644"/>
    <w:rsid w:val="005D7892"/>
    <w:rsid w:val="005D7A2D"/>
    <w:rsid w:val="005D7F6C"/>
    <w:rsid w:val="005E0196"/>
    <w:rsid w:val="005E0421"/>
    <w:rsid w:val="005E0C6C"/>
    <w:rsid w:val="005E1237"/>
    <w:rsid w:val="005E1D00"/>
    <w:rsid w:val="005E34AF"/>
    <w:rsid w:val="005E42CA"/>
    <w:rsid w:val="005F0B4D"/>
    <w:rsid w:val="005F1360"/>
    <w:rsid w:val="005F1529"/>
    <w:rsid w:val="005F181F"/>
    <w:rsid w:val="005F5835"/>
    <w:rsid w:val="005F5C8F"/>
    <w:rsid w:val="005F6A87"/>
    <w:rsid w:val="00600739"/>
    <w:rsid w:val="00602202"/>
    <w:rsid w:val="00602878"/>
    <w:rsid w:val="00602BD8"/>
    <w:rsid w:val="00603EE6"/>
    <w:rsid w:val="00606F2E"/>
    <w:rsid w:val="006126DF"/>
    <w:rsid w:val="00612BAE"/>
    <w:rsid w:val="006156FE"/>
    <w:rsid w:val="00616837"/>
    <w:rsid w:val="00622CD7"/>
    <w:rsid w:val="006231E4"/>
    <w:rsid w:val="00623EEB"/>
    <w:rsid w:val="0062405B"/>
    <w:rsid w:val="006257D9"/>
    <w:rsid w:val="00626C0C"/>
    <w:rsid w:val="0062729F"/>
    <w:rsid w:val="00627469"/>
    <w:rsid w:val="00627D88"/>
    <w:rsid w:val="006309EA"/>
    <w:rsid w:val="00630EB2"/>
    <w:rsid w:val="00631E77"/>
    <w:rsid w:val="00634C95"/>
    <w:rsid w:val="006355A0"/>
    <w:rsid w:val="00637528"/>
    <w:rsid w:val="00640498"/>
    <w:rsid w:val="006421FB"/>
    <w:rsid w:val="00642828"/>
    <w:rsid w:val="00644EEF"/>
    <w:rsid w:val="00645084"/>
    <w:rsid w:val="00647539"/>
    <w:rsid w:val="0064771F"/>
    <w:rsid w:val="00650D7F"/>
    <w:rsid w:val="00651B4E"/>
    <w:rsid w:val="00652069"/>
    <w:rsid w:val="006529F8"/>
    <w:rsid w:val="006547D4"/>
    <w:rsid w:val="00654E53"/>
    <w:rsid w:val="00655215"/>
    <w:rsid w:val="0065537F"/>
    <w:rsid w:val="00657707"/>
    <w:rsid w:val="006578E9"/>
    <w:rsid w:val="00664626"/>
    <w:rsid w:val="006646F1"/>
    <w:rsid w:val="006648A5"/>
    <w:rsid w:val="00664BEF"/>
    <w:rsid w:val="006659DF"/>
    <w:rsid w:val="00670106"/>
    <w:rsid w:val="00670DAD"/>
    <w:rsid w:val="006710CE"/>
    <w:rsid w:val="00671618"/>
    <w:rsid w:val="00671CB0"/>
    <w:rsid w:val="00672ECE"/>
    <w:rsid w:val="006743D1"/>
    <w:rsid w:val="0067458F"/>
    <w:rsid w:val="006814C7"/>
    <w:rsid w:val="0068483D"/>
    <w:rsid w:val="006851EA"/>
    <w:rsid w:val="0068669F"/>
    <w:rsid w:val="006872E5"/>
    <w:rsid w:val="00687451"/>
    <w:rsid w:val="00691CE0"/>
    <w:rsid w:val="006931AB"/>
    <w:rsid w:val="00693DC1"/>
    <w:rsid w:val="00693E47"/>
    <w:rsid w:val="006940EE"/>
    <w:rsid w:val="00696EE0"/>
    <w:rsid w:val="006A0C5B"/>
    <w:rsid w:val="006A57A3"/>
    <w:rsid w:val="006A6229"/>
    <w:rsid w:val="006A6FDF"/>
    <w:rsid w:val="006B26C1"/>
    <w:rsid w:val="006B5120"/>
    <w:rsid w:val="006B6B2A"/>
    <w:rsid w:val="006B7BA7"/>
    <w:rsid w:val="006C09A3"/>
    <w:rsid w:val="006C0B55"/>
    <w:rsid w:val="006C17BA"/>
    <w:rsid w:val="006C2D76"/>
    <w:rsid w:val="006C6D49"/>
    <w:rsid w:val="006C7104"/>
    <w:rsid w:val="006C7F70"/>
    <w:rsid w:val="006D014F"/>
    <w:rsid w:val="006D16CA"/>
    <w:rsid w:val="006D1C9A"/>
    <w:rsid w:val="006D2A41"/>
    <w:rsid w:val="006D3D8C"/>
    <w:rsid w:val="006D55EA"/>
    <w:rsid w:val="006D5CCC"/>
    <w:rsid w:val="006E166B"/>
    <w:rsid w:val="006E1D82"/>
    <w:rsid w:val="006E6F6E"/>
    <w:rsid w:val="006F032A"/>
    <w:rsid w:val="006F0EFA"/>
    <w:rsid w:val="006F1CE2"/>
    <w:rsid w:val="006F2C91"/>
    <w:rsid w:val="006F538D"/>
    <w:rsid w:val="006F5B8E"/>
    <w:rsid w:val="006F6CF7"/>
    <w:rsid w:val="006F7F4E"/>
    <w:rsid w:val="0070080A"/>
    <w:rsid w:val="00705F55"/>
    <w:rsid w:val="0070707C"/>
    <w:rsid w:val="00707502"/>
    <w:rsid w:val="007075E4"/>
    <w:rsid w:val="00710E5E"/>
    <w:rsid w:val="00712C6E"/>
    <w:rsid w:val="00714910"/>
    <w:rsid w:val="00714964"/>
    <w:rsid w:val="00715069"/>
    <w:rsid w:val="0072119C"/>
    <w:rsid w:val="00723933"/>
    <w:rsid w:val="00723C46"/>
    <w:rsid w:val="00724178"/>
    <w:rsid w:val="00724453"/>
    <w:rsid w:val="00725A39"/>
    <w:rsid w:val="00726A06"/>
    <w:rsid w:val="00726CFE"/>
    <w:rsid w:val="0073056D"/>
    <w:rsid w:val="00730F5C"/>
    <w:rsid w:val="0073131E"/>
    <w:rsid w:val="00731C16"/>
    <w:rsid w:val="0073390F"/>
    <w:rsid w:val="00734522"/>
    <w:rsid w:val="00735508"/>
    <w:rsid w:val="00741E34"/>
    <w:rsid w:val="007437A7"/>
    <w:rsid w:val="00744009"/>
    <w:rsid w:val="00744204"/>
    <w:rsid w:val="007442B6"/>
    <w:rsid w:val="0074622B"/>
    <w:rsid w:val="0074743C"/>
    <w:rsid w:val="00747E48"/>
    <w:rsid w:val="00752D93"/>
    <w:rsid w:val="00753403"/>
    <w:rsid w:val="00754974"/>
    <w:rsid w:val="00755C3C"/>
    <w:rsid w:val="007571BF"/>
    <w:rsid w:val="007626B2"/>
    <w:rsid w:val="007647A6"/>
    <w:rsid w:val="00764820"/>
    <w:rsid w:val="00765C79"/>
    <w:rsid w:val="007660BF"/>
    <w:rsid w:val="00766D1D"/>
    <w:rsid w:val="0076789F"/>
    <w:rsid w:val="00770A83"/>
    <w:rsid w:val="00774366"/>
    <w:rsid w:val="00775884"/>
    <w:rsid w:val="0077756C"/>
    <w:rsid w:val="007816DC"/>
    <w:rsid w:val="00782566"/>
    <w:rsid w:val="00782752"/>
    <w:rsid w:val="007852B1"/>
    <w:rsid w:val="007852E1"/>
    <w:rsid w:val="007856A7"/>
    <w:rsid w:val="00785D8C"/>
    <w:rsid w:val="00786D4C"/>
    <w:rsid w:val="00791197"/>
    <w:rsid w:val="0079327C"/>
    <w:rsid w:val="00794FB6"/>
    <w:rsid w:val="00795704"/>
    <w:rsid w:val="00795D74"/>
    <w:rsid w:val="007975DF"/>
    <w:rsid w:val="00797E52"/>
    <w:rsid w:val="007A1F51"/>
    <w:rsid w:val="007A2B2F"/>
    <w:rsid w:val="007A2E7A"/>
    <w:rsid w:val="007A5313"/>
    <w:rsid w:val="007B008A"/>
    <w:rsid w:val="007B1CB5"/>
    <w:rsid w:val="007B3744"/>
    <w:rsid w:val="007B4D55"/>
    <w:rsid w:val="007B4E1E"/>
    <w:rsid w:val="007B4F47"/>
    <w:rsid w:val="007B5500"/>
    <w:rsid w:val="007B733E"/>
    <w:rsid w:val="007C1093"/>
    <w:rsid w:val="007C187A"/>
    <w:rsid w:val="007C2BA0"/>
    <w:rsid w:val="007C4559"/>
    <w:rsid w:val="007C47BC"/>
    <w:rsid w:val="007C5B26"/>
    <w:rsid w:val="007C6C77"/>
    <w:rsid w:val="007C727D"/>
    <w:rsid w:val="007D2387"/>
    <w:rsid w:val="007D2EB0"/>
    <w:rsid w:val="007D3509"/>
    <w:rsid w:val="007D3ABD"/>
    <w:rsid w:val="007D56E5"/>
    <w:rsid w:val="007D626C"/>
    <w:rsid w:val="007D7250"/>
    <w:rsid w:val="007D7FAE"/>
    <w:rsid w:val="007E0273"/>
    <w:rsid w:val="007E3292"/>
    <w:rsid w:val="007E402B"/>
    <w:rsid w:val="007E56D9"/>
    <w:rsid w:val="007E5DEA"/>
    <w:rsid w:val="007E778F"/>
    <w:rsid w:val="007F17D0"/>
    <w:rsid w:val="007F1C61"/>
    <w:rsid w:val="007F1D42"/>
    <w:rsid w:val="007F2417"/>
    <w:rsid w:val="007F4BF1"/>
    <w:rsid w:val="007F510A"/>
    <w:rsid w:val="007F54EF"/>
    <w:rsid w:val="007F7A17"/>
    <w:rsid w:val="007F7A1A"/>
    <w:rsid w:val="007F7A8E"/>
    <w:rsid w:val="0080089F"/>
    <w:rsid w:val="00800EA0"/>
    <w:rsid w:val="00801266"/>
    <w:rsid w:val="008029AF"/>
    <w:rsid w:val="0080382C"/>
    <w:rsid w:val="0080421F"/>
    <w:rsid w:val="0080716B"/>
    <w:rsid w:val="0081062C"/>
    <w:rsid w:val="008119FB"/>
    <w:rsid w:val="00811CDC"/>
    <w:rsid w:val="0081230B"/>
    <w:rsid w:val="00812946"/>
    <w:rsid w:val="008140F2"/>
    <w:rsid w:val="00815364"/>
    <w:rsid w:val="00816400"/>
    <w:rsid w:val="00817DA0"/>
    <w:rsid w:val="00822895"/>
    <w:rsid w:val="00824605"/>
    <w:rsid w:val="00824ECB"/>
    <w:rsid w:val="00826329"/>
    <w:rsid w:val="00833CB1"/>
    <w:rsid w:val="00834E1C"/>
    <w:rsid w:val="008367D2"/>
    <w:rsid w:val="00836C0D"/>
    <w:rsid w:val="008370AA"/>
    <w:rsid w:val="00837318"/>
    <w:rsid w:val="008462B2"/>
    <w:rsid w:val="00846A88"/>
    <w:rsid w:val="00847E92"/>
    <w:rsid w:val="00851DB0"/>
    <w:rsid w:val="00852362"/>
    <w:rsid w:val="00853256"/>
    <w:rsid w:val="00855896"/>
    <w:rsid w:val="008573B2"/>
    <w:rsid w:val="008577E1"/>
    <w:rsid w:val="00861FDE"/>
    <w:rsid w:val="00864056"/>
    <w:rsid w:val="00864849"/>
    <w:rsid w:val="00864992"/>
    <w:rsid w:val="00865BB5"/>
    <w:rsid w:val="00865FDF"/>
    <w:rsid w:val="00866A90"/>
    <w:rsid w:val="00867811"/>
    <w:rsid w:val="0087079E"/>
    <w:rsid w:val="00870E1A"/>
    <w:rsid w:val="00871AAF"/>
    <w:rsid w:val="008724D7"/>
    <w:rsid w:val="00876914"/>
    <w:rsid w:val="0087739F"/>
    <w:rsid w:val="0087780D"/>
    <w:rsid w:val="00877DAA"/>
    <w:rsid w:val="00881B45"/>
    <w:rsid w:val="008820D6"/>
    <w:rsid w:val="008825AD"/>
    <w:rsid w:val="00882753"/>
    <w:rsid w:val="00886BB4"/>
    <w:rsid w:val="0088734D"/>
    <w:rsid w:val="0089035E"/>
    <w:rsid w:val="008908E2"/>
    <w:rsid w:val="00893D63"/>
    <w:rsid w:val="00893F9B"/>
    <w:rsid w:val="00893FAA"/>
    <w:rsid w:val="0089444D"/>
    <w:rsid w:val="00894F40"/>
    <w:rsid w:val="00896139"/>
    <w:rsid w:val="00896E96"/>
    <w:rsid w:val="008A04EC"/>
    <w:rsid w:val="008A0DC6"/>
    <w:rsid w:val="008A1BE2"/>
    <w:rsid w:val="008A2A07"/>
    <w:rsid w:val="008A3FF0"/>
    <w:rsid w:val="008A4CE7"/>
    <w:rsid w:val="008A7F04"/>
    <w:rsid w:val="008B0D17"/>
    <w:rsid w:val="008B1145"/>
    <w:rsid w:val="008B1321"/>
    <w:rsid w:val="008B1FF9"/>
    <w:rsid w:val="008B28B0"/>
    <w:rsid w:val="008B2E0F"/>
    <w:rsid w:val="008B3D38"/>
    <w:rsid w:val="008B3EB3"/>
    <w:rsid w:val="008B57B2"/>
    <w:rsid w:val="008B76F3"/>
    <w:rsid w:val="008B7D53"/>
    <w:rsid w:val="008C06DA"/>
    <w:rsid w:val="008D41D4"/>
    <w:rsid w:val="008D6083"/>
    <w:rsid w:val="008D6858"/>
    <w:rsid w:val="008D7691"/>
    <w:rsid w:val="008E0B53"/>
    <w:rsid w:val="008E1066"/>
    <w:rsid w:val="008E28F0"/>
    <w:rsid w:val="008E2B76"/>
    <w:rsid w:val="008E45E8"/>
    <w:rsid w:val="008E4C16"/>
    <w:rsid w:val="008E53CB"/>
    <w:rsid w:val="008E66F1"/>
    <w:rsid w:val="008E6829"/>
    <w:rsid w:val="008E71EF"/>
    <w:rsid w:val="008E7252"/>
    <w:rsid w:val="008F0ACC"/>
    <w:rsid w:val="008F0D09"/>
    <w:rsid w:val="008F2688"/>
    <w:rsid w:val="008F2DA9"/>
    <w:rsid w:val="008F3670"/>
    <w:rsid w:val="008F4FFE"/>
    <w:rsid w:val="008F5791"/>
    <w:rsid w:val="008F6073"/>
    <w:rsid w:val="008F7DD3"/>
    <w:rsid w:val="00900EB8"/>
    <w:rsid w:val="00900F5B"/>
    <w:rsid w:val="0090260B"/>
    <w:rsid w:val="00902EAF"/>
    <w:rsid w:val="00903497"/>
    <w:rsid w:val="00904F30"/>
    <w:rsid w:val="00905072"/>
    <w:rsid w:val="009053ED"/>
    <w:rsid w:val="0091174B"/>
    <w:rsid w:val="00912066"/>
    <w:rsid w:val="00913334"/>
    <w:rsid w:val="00914372"/>
    <w:rsid w:val="00915813"/>
    <w:rsid w:val="009172A7"/>
    <w:rsid w:val="009201DB"/>
    <w:rsid w:val="00920B0D"/>
    <w:rsid w:val="00920B4C"/>
    <w:rsid w:val="00920C1F"/>
    <w:rsid w:val="009216BE"/>
    <w:rsid w:val="00922AFE"/>
    <w:rsid w:val="009254A8"/>
    <w:rsid w:val="009256F2"/>
    <w:rsid w:val="009270D6"/>
    <w:rsid w:val="00927B81"/>
    <w:rsid w:val="00930A5A"/>
    <w:rsid w:val="00931CB8"/>
    <w:rsid w:val="00934981"/>
    <w:rsid w:val="00935F5F"/>
    <w:rsid w:val="00937281"/>
    <w:rsid w:val="00940672"/>
    <w:rsid w:val="009440B7"/>
    <w:rsid w:val="00945557"/>
    <w:rsid w:val="009457A4"/>
    <w:rsid w:val="00946130"/>
    <w:rsid w:val="00950B20"/>
    <w:rsid w:val="0095100C"/>
    <w:rsid w:val="009551D3"/>
    <w:rsid w:val="00962130"/>
    <w:rsid w:val="00963080"/>
    <w:rsid w:val="0096332E"/>
    <w:rsid w:val="0096358D"/>
    <w:rsid w:val="00963F3D"/>
    <w:rsid w:val="0096454E"/>
    <w:rsid w:val="00964F53"/>
    <w:rsid w:val="009669E1"/>
    <w:rsid w:val="00967FE6"/>
    <w:rsid w:val="00972029"/>
    <w:rsid w:val="0097289F"/>
    <w:rsid w:val="00977382"/>
    <w:rsid w:val="00977399"/>
    <w:rsid w:val="009815DA"/>
    <w:rsid w:val="00981CAE"/>
    <w:rsid w:val="00981FF7"/>
    <w:rsid w:val="00982047"/>
    <w:rsid w:val="0098283C"/>
    <w:rsid w:val="0098413A"/>
    <w:rsid w:val="00987755"/>
    <w:rsid w:val="00990762"/>
    <w:rsid w:val="00993F1C"/>
    <w:rsid w:val="009956FA"/>
    <w:rsid w:val="00996B34"/>
    <w:rsid w:val="009A171C"/>
    <w:rsid w:val="009A481C"/>
    <w:rsid w:val="009A5D9A"/>
    <w:rsid w:val="009A720E"/>
    <w:rsid w:val="009B068D"/>
    <w:rsid w:val="009B18A7"/>
    <w:rsid w:val="009B37A5"/>
    <w:rsid w:val="009B37F2"/>
    <w:rsid w:val="009B3CE6"/>
    <w:rsid w:val="009B57B9"/>
    <w:rsid w:val="009B57F0"/>
    <w:rsid w:val="009B753B"/>
    <w:rsid w:val="009C1F77"/>
    <w:rsid w:val="009C2A9E"/>
    <w:rsid w:val="009C3C0B"/>
    <w:rsid w:val="009C579E"/>
    <w:rsid w:val="009C70BA"/>
    <w:rsid w:val="009C75F1"/>
    <w:rsid w:val="009D240C"/>
    <w:rsid w:val="009D44FD"/>
    <w:rsid w:val="009D4798"/>
    <w:rsid w:val="009D5FA7"/>
    <w:rsid w:val="009D6E8D"/>
    <w:rsid w:val="009D7494"/>
    <w:rsid w:val="009D757F"/>
    <w:rsid w:val="009D77FE"/>
    <w:rsid w:val="009E01E3"/>
    <w:rsid w:val="009E1FE8"/>
    <w:rsid w:val="009E3C27"/>
    <w:rsid w:val="009E4ABB"/>
    <w:rsid w:val="009E551C"/>
    <w:rsid w:val="009F3FBE"/>
    <w:rsid w:val="009F4BF9"/>
    <w:rsid w:val="009F5714"/>
    <w:rsid w:val="009F6B98"/>
    <w:rsid w:val="009F7829"/>
    <w:rsid w:val="00A0018C"/>
    <w:rsid w:val="00A03A00"/>
    <w:rsid w:val="00A04ED8"/>
    <w:rsid w:val="00A05A6C"/>
    <w:rsid w:val="00A112CB"/>
    <w:rsid w:val="00A12802"/>
    <w:rsid w:val="00A129DC"/>
    <w:rsid w:val="00A13104"/>
    <w:rsid w:val="00A131E7"/>
    <w:rsid w:val="00A14204"/>
    <w:rsid w:val="00A14FEB"/>
    <w:rsid w:val="00A15AAD"/>
    <w:rsid w:val="00A16ABA"/>
    <w:rsid w:val="00A17CB4"/>
    <w:rsid w:val="00A17D52"/>
    <w:rsid w:val="00A21F65"/>
    <w:rsid w:val="00A2319A"/>
    <w:rsid w:val="00A26406"/>
    <w:rsid w:val="00A304BD"/>
    <w:rsid w:val="00A30C56"/>
    <w:rsid w:val="00A31441"/>
    <w:rsid w:val="00A33BB2"/>
    <w:rsid w:val="00A35BC1"/>
    <w:rsid w:val="00A36A9E"/>
    <w:rsid w:val="00A415E0"/>
    <w:rsid w:val="00A426E7"/>
    <w:rsid w:val="00A4572A"/>
    <w:rsid w:val="00A45CCF"/>
    <w:rsid w:val="00A47040"/>
    <w:rsid w:val="00A51C3B"/>
    <w:rsid w:val="00A53BEA"/>
    <w:rsid w:val="00A53CA3"/>
    <w:rsid w:val="00A54367"/>
    <w:rsid w:val="00A574C1"/>
    <w:rsid w:val="00A60198"/>
    <w:rsid w:val="00A614B2"/>
    <w:rsid w:val="00A62657"/>
    <w:rsid w:val="00A62C4A"/>
    <w:rsid w:val="00A62C8D"/>
    <w:rsid w:val="00A648B0"/>
    <w:rsid w:val="00A65B0C"/>
    <w:rsid w:val="00A70885"/>
    <w:rsid w:val="00A71FE8"/>
    <w:rsid w:val="00A7215D"/>
    <w:rsid w:val="00A73797"/>
    <w:rsid w:val="00A73F88"/>
    <w:rsid w:val="00A766DE"/>
    <w:rsid w:val="00A775E8"/>
    <w:rsid w:val="00A83B92"/>
    <w:rsid w:val="00A8459D"/>
    <w:rsid w:val="00A9108F"/>
    <w:rsid w:val="00A92302"/>
    <w:rsid w:val="00A93017"/>
    <w:rsid w:val="00A945F8"/>
    <w:rsid w:val="00A94616"/>
    <w:rsid w:val="00A94967"/>
    <w:rsid w:val="00A95C7E"/>
    <w:rsid w:val="00A96B86"/>
    <w:rsid w:val="00AA1FAA"/>
    <w:rsid w:val="00AA3382"/>
    <w:rsid w:val="00AA40B9"/>
    <w:rsid w:val="00AB00A0"/>
    <w:rsid w:val="00AB051F"/>
    <w:rsid w:val="00AB3041"/>
    <w:rsid w:val="00AB3EAC"/>
    <w:rsid w:val="00AB47D8"/>
    <w:rsid w:val="00AB4ED6"/>
    <w:rsid w:val="00AC023C"/>
    <w:rsid w:val="00AC0DC7"/>
    <w:rsid w:val="00AC3BF7"/>
    <w:rsid w:val="00AC40A2"/>
    <w:rsid w:val="00AC65A6"/>
    <w:rsid w:val="00AD2ED1"/>
    <w:rsid w:val="00AD3A9F"/>
    <w:rsid w:val="00AD3F32"/>
    <w:rsid w:val="00AD410B"/>
    <w:rsid w:val="00AD453C"/>
    <w:rsid w:val="00AD4960"/>
    <w:rsid w:val="00AD5690"/>
    <w:rsid w:val="00AD6ABE"/>
    <w:rsid w:val="00AD7AF4"/>
    <w:rsid w:val="00AE3DEC"/>
    <w:rsid w:val="00AE3FDB"/>
    <w:rsid w:val="00AE4D57"/>
    <w:rsid w:val="00AE5401"/>
    <w:rsid w:val="00AE6DBC"/>
    <w:rsid w:val="00AE7109"/>
    <w:rsid w:val="00AE7D78"/>
    <w:rsid w:val="00AF259C"/>
    <w:rsid w:val="00AF473E"/>
    <w:rsid w:val="00AF4A24"/>
    <w:rsid w:val="00AF5750"/>
    <w:rsid w:val="00AF74D2"/>
    <w:rsid w:val="00AF7A2D"/>
    <w:rsid w:val="00B017F1"/>
    <w:rsid w:val="00B0227C"/>
    <w:rsid w:val="00B03864"/>
    <w:rsid w:val="00B048C2"/>
    <w:rsid w:val="00B05CC0"/>
    <w:rsid w:val="00B06346"/>
    <w:rsid w:val="00B10401"/>
    <w:rsid w:val="00B10CE3"/>
    <w:rsid w:val="00B13FCD"/>
    <w:rsid w:val="00B146B6"/>
    <w:rsid w:val="00B15417"/>
    <w:rsid w:val="00B16893"/>
    <w:rsid w:val="00B17EC5"/>
    <w:rsid w:val="00B21A3D"/>
    <w:rsid w:val="00B233EE"/>
    <w:rsid w:val="00B247FC"/>
    <w:rsid w:val="00B252DC"/>
    <w:rsid w:val="00B25CB7"/>
    <w:rsid w:val="00B25E56"/>
    <w:rsid w:val="00B27AEB"/>
    <w:rsid w:val="00B30F61"/>
    <w:rsid w:val="00B315FC"/>
    <w:rsid w:val="00B32762"/>
    <w:rsid w:val="00B331D9"/>
    <w:rsid w:val="00B356F0"/>
    <w:rsid w:val="00B36C54"/>
    <w:rsid w:val="00B36FCE"/>
    <w:rsid w:val="00B379F4"/>
    <w:rsid w:val="00B403BA"/>
    <w:rsid w:val="00B425F2"/>
    <w:rsid w:val="00B446F2"/>
    <w:rsid w:val="00B51B11"/>
    <w:rsid w:val="00B51C0D"/>
    <w:rsid w:val="00B54B52"/>
    <w:rsid w:val="00B5556F"/>
    <w:rsid w:val="00B57E58"/>
    <w:rsid w:val="00B60791"/>
    <w:rsid w:val="00B60A5C"/>
    <w:rsid w:val="00B6106E"/>
    <w:rsid w:val="00B62097"/>
    <w:rsid w:val="00B62F1C"/>
    <w:rsid w:val="00B6303F"/>
    <w:rsid w:val="00B640B4"/>
    <w:rsid w:val="00B65702"/>
    <w:rsid w:val="00B65F0A"/>
    <w:rsid w:val="00B66FF6"/>
    <w:rsid w:val="00B70830"/>
    <w:rsid w:val="00B70A0A"/>
    <w:rsid w:val="00B71275"/>
    <w:rsid w:val="00B72CCB"/>
    <w:rsid w:val="00B76BE8"/>
    <w:rsid w:val="00B77F11"/>
    <w:rsid w:val="00B852D4"/>
    <w:rsid w:val="00B904B6"/>
    <w:rsid w:val="00B934C7"/>
    <w:rsid w:val="00B95D0A"/>
    <w:rsid w:val="00B971CA"/>
    <w:rsid w:val="00BA055E"/>
    <w:rsid w:val="00BA1130"/>
    <w:rsid w:val="00BA15FA"/>
    <w:rsid w:val="00BA232C"/>
    <w:rsid w:val="00BA2884"/>
    <w:rsid w:val="00BA2CEA"/>
    <w:rsid w:val="00BA7056"/>
    <w:rsid w:val="00BB0577"/>
    <w:rsid w:val="00BB168B"/>
    <w:rsid w:val="00BB4D6B"/>
    <w:rsid w:val="00BB5B13"/>
    <w:rsid w:val="00BC16EB"/>
    <w:rsid w:val="00BC26ED"/>
    <w:rsid w:val="00BC4D9D"/>
    <w:rsid w:val="00BC5E0D"/>
    <w:rsid w:val="00BC611D"/>
    <w:rsid w:val="00BC61BD"/>
    <w:rsid w:val="00BD03D0"/>
    <w:rsid w:val="00BD220B"/>
    <w:rsid w:val="00BD4CCA"/>
    <w:rsid w:val="00BD53DD"/>
    <w:rsid w:val="00BD6515"/>
    <w:rsid w:val="00BD6783"/>
    <w:rsid w:val="00BE0065"/>
    <w:rsid w:val="00BE1597"/>
    <w:rsid w:val="00BE422E"/>
    <w:rsid w:val="00BE466B"/>
    <w:rsid w:val="00BE6ABE"/>
    <w:rsid w:val="00BE7DEA"/>
    <w:rsid w:val="00BF14FA"/>
    <w:rsid w:val="00BF55E6"/>
    <w:rsid w:val="00BF701F"/>
    <w:rsid w:val="00BF7E9D"/>
    <w:rsid w:val="00C002B5"/>
    <w:rsid w:val="00C00B23"/>
    <w:rsid w:val="00C0176F"/>
    <w:rsid w:val="00C03503"/>
    <w:rsid w:val="00C03FAA"/>
    <w:rsid w:val="00C05106"/>
    <w:rsid w:val="00C05277"/>
    <w:rsid w:val="00C10F37"/>
    <w:rsid w:val="00C1191C"/>
    <w:rsid w:val="00C15C9D"/>
    <w:rsid w:val="00C225BC"/>
    <w:rsid w:val="00C22DB3"/>
    <w:rsid w:val="00C27249"/>
    <w:rsid w:val="00C27CB8"/>
    <w:rsid w:val="00C302D7"/>
    <w:rsid w:val="00C3066D"/>
    <w:rsid w:val="00C306B6"/>
    <w:rsid w:val="00C30D43"/>
    <w:rsid w:val="00C31468"/>
    <w:rsid w:val="00C31C0E"/>
    <w:rsid w:val="00C320D5"/>
    <w:rsid w:val="00C33311"/>
    <w:rsid w:val="00C36006"/>
    <w:rsid w:val="00C36F4E"/>
    <w:rsid w:val="00C400DE"/>
    <w:rsid w:val="00C403F4"/>
    <w:rsid w:val="00C41BB4"/>
    <w:rsid w:val="00C42CC7"/>
    <w:rsid w:val="00C4369F"/>
    <w:rsid w:val="00C4379D"/>
    <w:rsid w:val="00C45097"/>
    <w:rsid w:val="00C46D65"/>
    <w:rsid w:val="00C529B4"/>
    <w:rsid w:val="00C53DE5"/>
    <w:rsid w:val="00C565B3"/>
    <w:rsid w:val="00C57900"/>
    <w:rsid w:val="00C57DD8"/>
    <w:rsid w:val="00C603D3"/>
    <w:rsid w:val="00C60472"/>
    <w:rsid w:val="00C60723"/>
    <w:rsid w:val="00C61105"/>
    <w:rsid w:val="00C63052"/>
    <w:rsid w:val="00C66A23"/>
    <w:rsid w:val="00C717A5"/>
    <w:rsid w:val="00C7273C"/>
    <w:rsid w:val="00C7336E"/>
    <w:rsid w:val="00C74B4C"/>
    <w:rsid w:val="00C7508D"/>
    <w:rsid w:val="00C769AA"/>
    <w:rsid w:val="00C80183"/>
    <w:rsid w:val="00C82C67"/>
    <w:rsid w:val="00C873B8"/>
    <w:rsid w:val="00C9089A"/>
    <w:rsid w:val="00C9122A"/>
    <w:rsid w:val="00C91FC4"/>
    <w:rsid w:val="00C93749"/>
    <w:rsid w:val="00C9496D"/>
    <w:rsid w:val="00C9573A"/>
    <w:rsid w:val="00C9573B"/>
    <w:rsid w:val="00C96A4A"/>
    <w:rsid w:val="00C96F8F"/>
    <w:rsid w:val="00CA0AB0"/>
    <w:rsid w:val="00CA0C6D"/>
    <w:rsid w:val="00CA22B1"/>
    <w:rsid w:val="00CA2F91"/>
    <w:rsid w:val="00CA554B"/>
    <w:rsid w:val="00CA68B5"/>
    <w:rsid w:val="00CA7D97"/>
    <w:rsid w:val="00CA7EFF"/>
    <w:rsid w:val="00CB044A"/>
    <w:rsid w:val="00CB4464"/>
    <w:rsid w:val="00CB59BD"/>
    <w:rsid w:val="00CB5C87"/>
    <w:rsid w:val="00CB6C8D"/>
    <w:rsid w:val="00CC0BC2"/>
    <w:rsid w:val="00CC2600"/>
    <w:rsid w:val="00CC2D7C"/>
    <w:rsid w:val="00CC4EFC"/>
    <w:rsid w:val="00CC60B0"/>
    <w:rsid w:val="00CD0429"/>
    <w:rsid w:val="00CD351D"/>
    <w:rsid w:val="00CD36B2"/>
    <w:rsid w:val="00CD36CC"/>
    <w:rsid w:val="00CD58D2"/>
    <w:rsid w:val="00CD6236"/>
    <w:rsid w:val="00CD69B3"/>
    <w:rsid w:val="00CD7FA6"/>
    <w:rsid w:val="00CE01AD"/>
    <w:rsid w:val="00CE1319"/>
    <w:rsid w:val="00CE2C9B"/>
    <w:rsid w:val="00CE3403"/>
    <w:rsid w:val="00CE435C"/>
    <w:rsid w:val="00CF0F86"/>
    <w:rsid w:val="00CF1F6E"/>
    <w:rsid w:val="00CF301E"/>
    <w:rsid w:val="00CF5CB3"/>
    <w:rsid w:val="00D00EDA"/>
    <w:rsid w:val="00D02D4C"/>
    <w:rsid w:val="00D03C6A"/>
    <w:rsid w:val="00D03E6D"/>
    <w:rsid w:val="00D04652"/>
    <w:rsid w:val="00D055CA"/>
    <w:rsid w:val="00D06A37"/>
    <w:rsid w:val="00D1025D"/>
    <w:rsid w:val="00D10276"/>
    <w:rsid w:val="00D102FD"/>
    <w:rsid w:val="00D10639"/>
    <w:rsid w:val="00D10856"/>
    <w:rsid w:val="00D10D42"/>
    <w:rsid w:val="00D1374C"/>
    <w:rsid w:val="00D13F1F"/>
    <w:rsid w:val="00D15587"/>
    <w:rsid w:val="00D200DE"/>
    <w:rsid w:val="00D21225"/>
    <w:rsid w:val="00D22A8B"/>
    <w:rsid w:val="00D257A4"/>
    <w:rsid w:val="00D27113"/>
    <w:rsid w:val="00D27327"/>
    <w:rsid w:val="00D2751D"/>
    <w:rsid w:val="00D3250A"/>
    <w:rsid w:val="00D334B8"/>
    <w:rsid w:val="00D33A5E"/>
    <w:rsid w:val="00D349E7"/>
    <w:rsid w:val="00D34C9B"/>
    <w:rsid w:val="00D354E4"/>
    <w:rsid w:val="00D36A73"/>
    <w:rsid w:val="00D37A09"/>
    <w:rsid w:val="00D407F6"/>
    <w:rsid w:val="00D45CB0"/>
    <w:rsid w:val="00D50195"/>
    <w:rsid w:val="00D5021A"/>
    <w:rsid w:val="00D51F09"/>
    <w:rsid w:val="00D53AC6"/>
    <w:rsid w:val="00D6284A"/>
    <w:rsid w:val="00D64AD9"/>
    <w:rsid w:val="00D6631C"/>
    <w:rsid w:val="00D721AD"/>
    <w:rsid w:val="00D7326C"/>
    <w:rsid w:val="00D75273"/>
    <w:rsid w:val="00D81055"/>
    <w:rsid w:val="00D8122F"/>
    <w:rsid w:val="00D82481"/>
    <w:rsid w:val="00D83CE6"/>
    <w:rsid w:val="00D8545A"/>
    <w:rsid w:val="00D85948"/>
    <w:rsid w:val="00D8644C"/>
    <w:rsid w:val="00D87CB7"/>
    <w:rsid w:val="00D91994"/>
    <w:rsid w:val="00D91D13"/>
    <w:rsid w:val="00D9238A"/>
    <w:rsid w:val="00D96A77"/>
    <w:rsid w:val="00D97D34"/>
    <w:rsid w:val="00DA1FFF"/>
    <w:rsid w:val="00DA304A"/>
    <w:rsid w:val="00DA4643"/>
    <w:rsid w:val="00DB0AC3"/>
    <w:rsid w:val="00DB18DF"/>
    <w:rsid w:val="00DB3748"/>
    <w:rsid w:val="00DB4769"/>
    <w:rsid w:val="00DB67E3"/>
    <w:rsid w:val="00DC05F4"/>
    <w:rsid w:val="00DC134E"/>
    <w:rsid w:val="00DC16DC"/>
    <w:rsid w:val="00DC5040"/>
    <w:rsid w:val="00DD06D2"/>
    <w:rsid w:val="00DD0846"/>
    <w:rsid w:val="00DD2A7B"/>
    <w:rsid w:val="00DD2CC9"/>
    <w:rsid w:val="00DD3051"/>
    <w:rsid w:val="00DD6478"/>
    <w:rsid w:val="00DD7AE7"/>
    <w:rsid w:val="00DE1C36"/>
    <w:rsid w:val="00DE2CBA"/>
    <w:rsid w:val="00DE5CBF"/>
    <w:rsid w:val="00DF13C6"/>
    <w:rsid w:val="00DF14B3"/>
    <w:rsid w:val="00DF2163"/>
    <w:rsid w:val="00DF2A2F"/>
    <w:rsid w:val="00DF39F1"/>
    <w:rsid w:val="00DF5880"/>
    <w:rsid w:val="00DF7FB7"/>
    <w:rsid w:val="00E00377"/>
    <w:rsid w:val="00E01922"/>
    <w:rsid w:val="00E01FE0"/>
    <w:rsid w:val="00E03F2E"/>
    <w:rsid w:val="00E0578B"/>
    <w:rsid w:val="00E0695C"/>
    <w:rsid w:val="00E10845"/>
    <w:rsid w:val="00E10E0A"/>
    <w:rsid w:val="00E11359"/>
    <w:rsid w:val="00E123EF"/>
    <w:rsid w:val="00E1332B"/>
    <w:rsid w:val="00E13C19"/>
    <w:rsid w:val="00E14511"/>
    <w:rsid w:val="00E15903"/>
    <w:rsid w:val="00E15B2B"/>
    <w:rsid w:val="00E17A59"/>
    <w:rsid w:val="00E17CAA"/>
    <w:rsid w:val="00E21CF5"/>
    <w:rsid w:val="00E23E74"/>
    <w:rsid w:val="00E302EC"/>
    <w:rsid w:val="00E31244"/>
    <w:rsid w:val="00E32143"/>
    <w:rsid w:val="00E32B52"/>
    <w:rsid w:val="00E32F27"/>
    <w:rsid w:val="00E35EF3"/>
    <w:rsid w:val="00E36DDF"/>
    <w:rsid w:val="00E404EB"/>
    <w:rsid w:val="00E42EDE"/>
    <w:rsid w:val="00E47EE9"/>
    <w:rsid w:val="00E532DF"/>
    <w:rsid w:val="00E53D93"/>
    <w:rsid w:val="00E54C15"/>
    <w:rsid w:val="00E56388"/>
    <w:rsid w:val="00E61491"/>
    <w:rsid w:val="00E6185C"/>
    <w:rsid w:val="00E61FC2"/>
    <w:rsid w:val="00E62737"/>
    <w:rsid w:val="00E62F3B"/>
    <w:rsid w:val="00E63AB7"/>
    <w:rsid w:val="00E64934"/>
    <w:rsid w:val="00E66453"/>
    <w:rsid w:val="00E67777"/>
    <w:rsid w:val="00E67A18"/>
    <w:rsid w:val="00E67D7F"/>
    <w:rsid w:val="00E7158A"/>
    <w:rsid w:val="00E71839"/>
    <w:rsid w:val="00E71A96"/>
    <w:rsid w:val="00E73250"/>
    <w:rsid w:val="00E74641"/>
    <w:rsid w:val="00E764D7"/>
    <w:rsid w:val="00E7764E"/>
    <w:rsid w:val="00E77C89"/>
    <w:rsid w:val="00E80341"/>
    <w:rsid w:val="00E81790"/>
    <w:rsid w:val="00E835A2"/>
    <w:rsid w:val="00E843C2"/>
    <w:rsid w:val="00E85BCC"/>
    <w:rsid w:val="00E928B2"/>
    <w:rsid w:val="00E95DBB"/>
    <w:rsid w:val="00E965A2"/>
    <w:rsid w:val="00E96A86"/>
    <w:rsid w:val="00E96D82"/>
    <w:rsid w:val="00EA1CEB"/>
    <w:rsid w:val="00EA7866"/>
    <w:rsid w:val="00EB2512"/>
    <w:rsid w:val="00EB4EFE"/>
    <w:rsid w:val="00EB4F28"/>
    <w:rsid w:val="00EB6889"/>
    <w:rsid w:val="00EB69DD"/>
    <w:rsid w:val="00EB71CF"/>
    <w:rsid w:val="00EB7ACC"/>
    <w:rsid w:val="00EC25F7"/>
    <w:rsid w:val="00EC2C99"/>
    <w:rsid w:val="00EC35AA"/>
    <w:rsid w:val="00ED0286"/>
    <w:rsid w:val="00ED0EA6"/>
    <w:rsid w:val="00ED11B8"/>
    <w:rsid w:val="00ED3CA5"/>
    <w:rsid w:val="00ED5D62"/>
    <w:rsid w:val="00ED6B90"/>
    <w:rsid w:val="00EE0174"/>
    <w:rsid w:val="00EE0DA6"/>
    <w:rsid w:val="00EE0FC1"/>
    <w:rsid w:val="00EE5C2C"/>
    <w:rsid w:val="00EF3536"/>
    <w:rsid w:val="00EF4242"/>
    <w:rsid w:val="00EF5858"/>
    <w:rsid w:val="00EF5EA7"/>
    <w:rsid w:val="00EF71D2"/>
    <w:rsid w:val="00EF749B"/>
    <w:rsid w:val="00EF7812"/>
    <w:rsid w:val="00EF7B80"/>
    <w:rsid w:val="00F00DE3"/>
    <w:rsid w:val="00F02904"/>
    <w:rsid w:val="00F02985"/>
    <w:rsid w:val="00F02F42"/>
    <w:rsid w:val="00F0365A"/>
    <w:rsid w:val="00F039A6"/>
    <w:rsid w:val="00F07EF9"/>
    <w:rsid w:val="00F102C2"/>
    <w:rsid w:val="00F12185"/>
    <w:rsid w:val="00F126D0"/>
    <w:rsid w:val="00F12EDC"/>
    <w:rsid w:val="00F14938"/>
    <w:rsid w:val="00F15A04"/>
    <w:rsid w:val="00F16393"/>
    <w:rsid w:val="00F16D8C"/>
    <w:rsid w:val="00F2253B"/>
    <w:rsid w:val="00F237F4"/>
    <w:rsid w:val="00F2530D"/>
    <w:rsid w:val="00F31D71"/>
    <w:rsid w:val="00F322FE"/>
    <w:rsid w:val="00F34565"/>
    <w:rsid w:val="00F35481"/>
    <w:rsid w:val="00F37373"/>
    <w:rsid w:val="00F373FD"/>
    <w:rsid w:val="00F437FF"/>
    <w:rsid w:val="00F456EF"/>
    <w:rsid w:val="00F46BF1"/>
    <w:rsid w:val="00F46F8C"/>
    <w:rsid w:val="00F47220"/>
    <w:rsid w:val="00F517D6"/>
    <w:rsid w:val="00F5190D"/>
    <w:rsid w:val="00F552F4"/>
    <w:rsid w:val="00F57432"/>
    <w:rsid w:val="00F61E31"/>
    <w:rsid w:val="00F61EB2"/>
    <w:rsid w:val="00F63E96"/>
    <w:rsid w:val="00F714BC"/>
    <w:rsid w:val="00F71F4F"/>
    <w:rsid w:val="00F71FA1"/>
    <w:rsid w:val="00F72A79"/>
    <w:rsid w:val="00F761EF"/>
    <w:rsid w:val="00F777BB"/>
    <w:rsid w:val="00F77C71"/>
    <w:rsid w:val="00F80908"/>
    <w:rsid w:val="00F80D75"/>
    <w:rsid w:val="00F810E9"/>
    <w:rsid w:val="00F81BA6"/>
    <w:rsid w:val="00F857D4"/>
    <w:rsid w:val="00F86062"/>
    <w:rsid w:val="00F87DBD"/>
    <w:rsid w:val="00F91261"/>
    <w:rsid w:val="00F927C1"/>
    <w:rsid w:val="00F945C6"/>
    <w:rsid w:val="00F94A0C"/>
    <w:rsid w:val="00F95E41"/>
    <w:rsid w:val="00FA1A5A"/>
    <w:rsid w:val="00FA59E3"/>
    <w:rsid w:val="00FA61AD"/>
    <w:rsid w:val="00FA7317"/>
    <w:rsid w:val="00FB0802"/>
    <w:rsid w:val="00FB286F"/>
    <w:rsid w:val="00FB385A"/>
    <w:rsid w:val="00FB5EEF"/>
    <w:rsid w:val="00FC24F5"/>
    <w:rsid w:val="00FC2890"/>
    <w:rsid w:val="00FC48A3"/>
    <w:rsid w:val="00FC5198"/>
    <w:rsid w:val="00FC54C5"/>
    <w:rsid w:val="00FC79CC"/>
    <w:rsid w:val="00FD2A32"/>
    <w:rsid w:val="00FD40B8"/>
    <w:rsid w:val="00FD4C50"/>
    <w:rsid w:val="00FD6FC0"/>
    <w:rsid w:val="00FD772C"/>
    <w:rsid w:val="00FE092B"/>
    <w:rsid w:val="00FE796F"/>
    <w:rsid w:val="00FF0DE9"/>
    <w:rsid w:val="00FF2597"/>
    <w:rsid w:val="00FF3278"/>
    <w:rsid w:val="00FF53D7"/>
    <w:rsid w:val="00FF7092"/>
    <w:rsid w:val="00FF7FAD"/>
    <w:rsid w:val="11703723"/>
    <w:rsid w:val="1E86D0EE"/>
    <w:rsid w:val="2E384AA2"/>
    <w:rsid w:val="3B4257D5"/>
    <w:rsid w:val="5C49887B"/>
    <w:rsid w:val="60A40AAC"/>
    <w:rsid w:val="6219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9887B"/>
  <w15:docId w15:val="{7FA25582-4444-4721-AFBC-FF6FACA9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7B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GB" w:eastAsia="tr-TR"/>
    </w:rPr>
  </w:style>
  <w:style w:type="paragraph" w:styleId="Heading1">
    <w:name w:val="heading 1"/>
    <w:basedOn w:val="Normal"/>
    <w:next w:val="Normal"/>
    <w:link w:val="Heading1Char"/>
    <w:qFormat/>
    <w:rsid w:val="001F77B9"/>
    <w:pPr>
      <w:keepNext/>
      <w:ind w:left="720" w:hanging="720"/>
      <w:outlineLvl w:val="0"/>
    </w:pPr>
    <w:rPr>
      <w:b/>
      <w:color w:val="FF0000"/>
      <w:sz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1F77B9"/>
    <w:pPr>
      <w:spacing w:before="120"/>
      <w:outlineLvl w:val="1"/>
    </w:pPr>
    <w:rPr>
      <w:b/>
      <w:sz w:val="2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1F77B9"/>
    <w:pPr>
      <w:keepNext/>
      <w:ind w:left="709" w:right="-211" w:hanging="709"/>
      <w:outlineLvl w:val="5"/>
    </w:pPr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77B9"/>
    <w:rPr>
      <w:rFonts w:ascii="Times New Roman" w:eastAsia="Times New Roman" w:hAnsi="Times New Roman" w:cs="Times New Roman"/>
      <w:b/>
      <w:color w:val="FF000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1F77B9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1F77B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1F77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7B9"/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customStyle="1" w:styleId="BodyText21">
    <w:name w:val="Body Text 21"/>
    <w:basedOn w:val="Normal"/>
    <w:rsid w:val="001F77B9"/>
    <w:pPr>
      <w:spacing w:line="336" w:lineRule="atLeast"/>
      <w:ind w:left="567" w:hanging="567"/>
      <w:jc w:val="both"/>
    </w:pPr>
    <w:rPr>
      <w:b/>
      <w:sz w:val="24"/>
      <w:lang w:eastAsia="en-US"/>
    </w:rPr>
  </w:style>
  <w:style w:type="paragraph" w:customStyle="1" w:styleId="CoverTitle">
    <w:name w:val="Cover Title"/>
    <w:aliases w:val="ct"/>
    <w:basedOn w:val="Normal"/>
    <w:rsid w:val="001F77B9"/>
    <w:pPr>
      <w:framePr w:w="5999" w:hSpace="180" w:vSpace="180" w:wrap="auto" w:vAnchor="page" w:hAnchor="text" w:xAlign="center" w:y="3797"/>
      <w:spacing w:line="440" w:lineRule="exact"/>
      <w:ind w:left="1720"/>
    </w:pPr>
    <w:rPr>
      <w:rFonts w:ascii="New York" w:hAnsi="New York"/>
      <w:sz w:val="36"/>
      <w:lang w:eastAsia="en-US"/>
    </w:rPr>
  </w:style>
  <w:style w:type="paragraph" w:customStyle="1" w:styleId="CoverClientName">
    <w:name w:val="Cover Client Name"/>
    <w:aliases w:val="ccn"/>
    <w:basedOn w:val="Normal"/>
    <w:rsid w:val="001F77B9"/>
    <w:pPr>
      <w:framePr w:w="5999" w:hSpace="180" w:vSpace="180" w:wrap="auto" w:vAnchor="page" w:hAnchor="text" w:xAlign="center" w:y="3841"/>
      <w:tabs>
        <w:tab w:val="left" w:pos="-140"/>
      </w:tabs>
      <w:spacing w:before="80" w:after="520"/>
      <w:ind w:left="1720"/>
    </w:pPr>
    <w:rPr>
      <w:rFonts w:ascii="New York" w:hAnsi="New York"/>
      <w:b/>
      <w:sz w:val="26"/>
      <w:lang w:eastAsia="en-US"/>
    </w:rPr>
  </w:style>
  <w:style w:type="paragraph" w:customStyle="1" w:styleId="Body">
    <w:name w:val="Body"/>
    <w:aliases w:val="by,BD,bd"/>
    <w:link w:val="BodyChar"/>
    <w:rsid w:val="001F77B9"/>
    <w:pPr>
      <w:keepLines/>
      <w:spacing w:after="130" w:line="260" w:lineRule="exact"/>
      <w:ind w:hanging="806"/>
      <w:jc w:val="both"/>
    </w:pPr>
    <w:rPr>
      <w:rFonts w:ascii="Times" w:eastAsia="Times New Roman" w:hAnsi="Times" w:cs="Times New Roman"/>
      <w:szCs w:val="20"/>
      <w:lang w:val="en-GB"/>
    </w:rPr>
  </w:style>
  <w:style w:type="character" w:customStyle="1" w:styleId="BodyChar">
    <w:name w:val="Body Char"/>
    <w:aliases w:val="by Char,BD Char,bd Char"/>
    <w:link w:val="Body"/>
    <w:rsid w:val="001F77B9"/>
    <w:rPr>
      <w:rFonts w:ascii="Times" w:eastAsia="Times New Roman" w:hAnsi="Times" w:cs="Times New Roman"/>
      <w:szCs w:val="20"/>
      <w:lang w:val="en-GB"/>
    </w:rPr>
  </w:style>
  <w:style w:type="paragraph" w:customStyle="1" w:styleId="CoverInformation">
    <w:name w:val="Cover Information"/>
    <w:aliases w:val="ci"/>
    <w:basedOn w:val="Normal"/>
    <w:rsid w:val="001F77B9"/>
    <w:pPr>
      <w:framePr w:w="4536" w:hSpace="180" w:vSpace="180" w:wrap="auto" w:vAnchor="page" w:hAnchor="page" w:x="3601" w:y="14422"/>
      <w:spacing w:line="260" w:lineRule="exact"/>
      <w:ind w:left="520"/>
    </w:pPr>
    <w:rPr>
      <w:rFonts w:ascii="New York" w:hAnsi="New York"/>
      <w:sz w:val="24"/>
      <w:lang w:eastAsia="en-US"/>
    </w:rPr>
  </w:style>
  <w:style w:type="paragraph" w:styleId="Title">
    <w:name w:val="Title"/>
    <w:basedOn w:val="Normal"/>
    <w:link w:val="TitleChar"/>
    <w:qFormat/>
    <w:rsid w:val="0050066B"/>
    <w:pPr>
      <w:overflowPunct w:val="0"/>
      <w:autoSpaceDE w:val="0"/>
      <w:autoSpaceDN w:val="0"/>
      <w:adjustRightInd w:val="0"/>
      <w:spacing w:before="120" w:line="360" w:lineRule="auto"/>
      <w:jc w:val="center"/>
      <w:textAlignment w:val="baseline"/>
    </w:pPr>
    <w:rPr>
      <w:rFonts w:ascii="Arial" w:hAnsi="Arial"/>
      <w:b/>
      <w:sz w:val="24"/>
    </w:rPr>
  </w:style>
  <w:style w:type="character" w:customStyle="1" w:styleId="TitleChar">
    <w:name w:val="Title Char"/>
    <w:basedOn w:val="DefaultParagraphFont"/>
    <w:link w:val="Title"/>
    <w:rsid w:val="0050066B"/>
    <w:rPr>
      <w:rFonts w:ascii="Arial" w:eastAsia="Times New Roman" w:hAnsi="Arial" w:cs="Times New Roman"/>
      <w:b/>
      <w:sz w:val="24"/>
      <w:szCs w:val="20"/>
      <w:lang w:val="tr-TR" w:eastAsia="tr-TR"/>
    </w:rPr>
  </w:style>
  <w:style w:type="table" w:styleId="TableGrid">
    <w:name w:val="Table Grid"/>
    <w:basedOn w:val="TableNormal"/>
    <w:uiPriority w:val="59"/>
    <w:rsid w:val="0050066B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066B"/>
    <w:pPr>
      <w:ind w:left="720"/>
      <w:contextualSpacing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6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66B"/>
    <w:rPr>
      <w:rFonts w:ascii="Tahoma" w:eastAsia="Times New Roman" w:hAnsi="Tahoma" w:cs="Tahoma"/>
      <w:sz w:val="16"/>
      <w:szCs w:val="16"/>
      <w:lang w:val="tr-TR" w:eastAsia="tr-TR"/>
    </w:rPr>
  </w:style>
  <w:style w:type="paragraph" w:styleId="BodyText2">
    <w:name w:val="Body Text 2"/>
    <w:basedOn w:val="Normal"/>
    <w:link w:val="BodyText2Char"/>
    <w:rsid w:val="006F5B8E"/>
    <w:rPr>
      <w:rFonts w:ascii="Arial" w:hAnsi="Arial" w:cs="Arial"/>
      <w:b/>
      <w:bCs/>
      <w:sz w:val="24"/>
    </w:rPr>
  </w:style>
  <w:style w:type="character" w:customStyle="1" w:styleId="BodyText2Char">
    <w:name w:val="Body Text 2 Char"/>
    <w:basedOn w:val="DefaultParagraphFont"/>
    <w:link w:val="BodyText2"/>
    <w:rsid w:val="006F5B8E"/>
    <w:rPr>
      <w:rFonts w:ascii="Arial" w:eastAsia="Times New Roman" w:hAnsi="Arial" w:cs="Arial"/>
      <w:b/>
      <w:bCs/>
      <w:sz w:val="24"/>
      <w:szCs w:val="20"/>
      <w:lang w:val="tr-TR" w:eastAsia="tr-TR"/>
    </w:rPr>
  </w:style>
  <w:style w:type="paragraph" w:styleId="Header">
    <w:name w:val="header"/>
    <w:basedOn w:val="Normal"/>
    <w:link w:val="HeaderChar"/>
    <w:uiPriority w:val="99"/>
    <w:unhideWhenUsed/>
    <w:rsid w:val="00E069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695C"/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E53D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3D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3D93"/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3D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3D93"/>
    <w:rPr>
      <w:rFonts w:ascii="Times New Roman" w:eastAsia="Times New Roman" w:hAnsi="Times New Roman" w:cs="Times New Roman"/>
      <w:b/>
      <w:bCs/>
      <w:sz w:val="20"/>
      <w:szCs w:val="20"/>
      <w:lang w:val="tr-TR" w:eastAsia="tr-TR"/>
    </w:rPr>
  </w:style>
  <w:style w:type="paragraph" w:styleId="Revision">
    <w:name w:val="Revision"/>
    <w:hidden/>
    <w:uiPriority w:val="99"/>
    <w:semiHidden/>
    <w:rsid w:val="00E7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styleId="BodyText3">
    <w:name w:val="Body Text 3"/>
    <w:basedOn w:val="Normal"/>
    <w:link w:val="BodyText3Char"/>
    <w:rsid w:val="00BB4D6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B4D6B"/>
    <w:rPr>
      <w:rFonts w:ascii="Times New Roman" w:eastAsia="Times New Roman" w:hAnsi="Times New Roman" w:cs="Times New Roman"/>
      <w:sz w:val="16"/>
      <w:szCs w:val="16"/>
      <w:lang w:val="tr-TR" w:eastAsia="tr-TR"/>
    </w:rPr>
  </w:style>
  <w:style w:type="paragraph" w:customStyle="1" w:styleId="Default">
    <w:name w:val="Default"/>
    <w:rsid w:val="000D6C7F"/>
    <w:pPr>
      <w:autoSpaceDE w:val="0"/>
      <w:autoSpaceDN w:val="0"/>
      <w:adjustRightInd w:val="0"/>
      <w:spacing w:after="0" w:line="240" w:lineRule="auto"/>
    </w:pPr>
    <w:rPr>
      <w:rFonts w:ascii="Univers 45 Light" w:hAnsi="Univers 45 Light" w:cs="Univers 45 Light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45CCF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04F7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04F70"/>
    <w:rPr>
      <w:rFonts w:ascii="Calibri" w:hAnsi="Calibri"/>
      <w:szCs w:val="21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348A8-9D69-4F9D-9F6A-C2B69458A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793</Words>
  <Characters>4523</Characters>
  <Application>Microsoft Office Word</Application>
  <DocSecurity>0</DocSecurity>
  <Lines>37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Rifat Cenk Aksoy</dc:creator>
  <cp:lastModifiedBy>Volkan Kublay</cp:lastModifiedBy>
  <cp:revision>22</cp:revision>
  <cp:lastPrinted>2024-07-04T11:59:00Z</cp:lastPrinted>
  <dcterms:created xsi:type="dcterms:W3CDTF">2025-01-07T11:14:00Z</dcterms:created>
  <dcterms:modified xsi:type="dcterms:W3CDTF">2025-01-08T06:34:00Z</dcterms:modified>
</cp:coreProperties>
</file>